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B675" w14:textId="77777777" w:rsidR="00A44663" w:rsidRPr="00636D9F" w:rsidRDefault="00000000" w:rsidP="0047734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>
        <w:rPr>
          <w:rFonts w:eastAsiaTheme="minorHAnsi"/>
          <w:noProof/>
        </w:rPr>
        <w:pict w14:anchorId="436645A3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531.5pt;margin-top:12.1pt;width:50pt;height:66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" filled="f" stroked="f">
            <v:textbox style="layout-flow:vertical;mso-layout-flow-alt:bottom-to-top" inset="0,0,0,0">
              <w:txbxContent>
                <w:p w14:paraId="26FF6098" w14:textId="77777777" w:rsidR="00E85F7E" w:rsidRPr="00EC0BE1" w:rsidRDefault="00E85F7E" w:rsidP="002C3502">
                  <w:pPr>
                    <w:tabs>
                      <w:tab w:val="left" w:pos="4400"/>
                    </w:tabs>
                    <w:spacing w:line="1000" w:lineRule="exact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96"/>
                      <w:szCs w:val="96"/>
                    </w:rPr>
                  </w:pPr>
                  <w:r w:rsidRPr="00EC0BE1">
                    <w:rPr>
                      <w:rFonts w:ascii="Times New Roman" w:hAnsi="Times New Roman"/>
                      <w:b/>
                      <w:w w:val="99"/>
                      <w:sz w:val="72"/>
                    </w:rPr>
                    <w:t>FORENSIC MEDICINE</w:t>
                  </w:r>
                </w:p>
              </w:txbxContent>
            </v:textbox>
            <w10:wrap anchorx="page"/>
          </v:shape>
        </w:pict>
      </w:r>
    </w:p>
    <w:p w14:paraId="70424A04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3A1E7F67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3F0A6750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0D2A3A30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  <w:r w:rsidRPr="00636D9F">
        <w:rPr>
          <w:rFonts w:ascii="Arial" w:eastAsia="Times New Roman" w:hAnsi="Arial" w:cs="Arial"/>
          <w:noProof/>
          <w:sz w:val="29"/>
          <w:szCs w:val="29"/>
        </w:rPr>
        <w:drawing>
          <wp:inline distT="0" distB="0" distL="0" distR="0" wp14:anchorId="458A64DE" wp14:editId="694C6CA4">
            <wp:extent cx="1367624" cy="186610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882" cy="18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6F9EA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2EAE3B82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6D2DB839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0E016649" w14:textId="77777777" w:rsidR="0040136F" w:rsidRPr="00636D9F" w:rsidRDefault="0040136F" w:rsidP="002C3502">
      <w:pPr>
        <w:jc w:val="center"/>
        <w:rPr>
          <w:rFonts w:ascii="Times New Roman" w:hAnsi="Times New Roman" w:cs="Times New Roman"/>
          <w:sz w:val="40"/>
          <w:lang w:val="ru-RU"/>
        </w:rPr>
      </w:pPr>
    </w:p>
    <w:p w14:paraId="66BDB07F" w14:textId="77777777" w:rsidR="009F0B2D" w:rsidRPr="00636D9F" w:rsidRDefault="00925E44" w:rsidP="00925E4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36D9F">
        <w:rPr>
          <w:rFonts w:ascii="Times New Roman" w:hAnsi="Times New Roman" w:cs="Times New Roman"/>
          <w:b/>
          <w:sz w:val="40"/>
          <w:lang w:val="ru-RU"/>
        </w:rPr>
        <w:t>SIXTH YEAR OF STUDIES</w:t>
      </w:r>
    </w:p>
    <w:p w14:paraId="1628D7E6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37EF4B47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7227A986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769F6580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5C05C806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64D77701" w14:textId="24457453" w:rsidR="009F0B2D" w:rsidRPr="001F19A9" w:rsidRDefault="00625342" w:rsidP="009F0B2D">
      <w:pPr>
        <w:ind w:left="1797" w:right="2621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36D9F">
        <w:rPr>
          <w:rFonts w:ascii="Times New Roman" w:hAnsi="Times New Roman"/>
          <w:sz w:val="40"/>
          <w:lang w:val="ru-RU"/>
        </w:rPr>
        <w:t>year 202</w:t>
      </w:r>
      <w:r w:rsidR="001F19A9">
        <w:rPr>
          <w:rFonts w:ascii="Times New Roman" w:hAnsi="Times New Roman"/>
          <w:sz w:val="40"/>
        </w:rPr>
        <w:t>5</w:t>
      </w:r>
      <w:r w:rsidRPr="00636D9F">
        <w:rPr>
          <w:rFonts w:ascii="Times New Roman" w:hAnsi="Times New Roman"/>
          <w:sz w:val="40"/>
          <w:lang w:val="ru-RU"/>
        </w:rPr>
        <w:t>/202</w:t>
      </w:r>
      <w:r w:rsidR="001F19A9">
        <w:rPr>
          <w:rFonts w:ascii="Times New Roman" w:hAnsi="Times New Roman"/>
          <w:sz w:val="40"/>
        </w:rPr>
        <w:t>6</w:t>
      </w:r>
    </w:p>
    <w:p w14:paraId="38FD3FA0" w14:textId="77777777" w:rsidR="00A44663" w:rsidRPr="00636D9F" w:rsidRDefault="00A44663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  <w:r w:rsidRPr="00636D9F">
        <w:rPr>
          <w:rFonts w:ascii="Arial" w:eastAsia="Times New Roman" w:hAnsi="Arial" w:cs="Arial"/>
          <w:sz w:val="29"/>
          <w:szCs w:val="29"/>
          <w:lang w:val="ru-RU"/>
        </w:rPr>
        <w:br w:type="page"/>
      </w:r>
    </w:p>
    <w:p w14:paraId="667EA3EE" w14:textId="77777777" w:rsidR="002C3502" w:rsidRPr="00636D9F" w:rsidRDefault="002C3502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2363D441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7D27F94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717532EB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382F5FA0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0C745984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669ACF01" w14:textId="77777777" w:rsidR="00D12C40" w:rsidRPr="00636D9F" w:rsidRDefault="00D12C40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5C044017" w14:textId="77777777" w:rsidR="00D12C40" w:rsidRPr="00636D9F" w:rsidRDefault="00D12C40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2A1B8D52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7E0949E4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564BE7E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4ECBB9E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8E6800E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DCB62E4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0E9D9B73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F613D5A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607B96D6" w14:textId="77777777" w:rsidR="002C3502" w:rsidRPr="00636D9F" w:rsidRDefault="00C230D6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 w:rsidRPr="00636D9F">
        <w:rPr>
          <w:rFonts w:ascii="Times New Roman" w:eastAsia="Times New Roman" w:hAnsi="Times New Roman" w:cs="Times New Roman"/>
          <w:sz w:val="29"/>
          <w:szCs w:val="29"/>
        </w:rPr>
        <w:t>Course</w:t>
      </w:r>
      <w:r w:rsidR="00FF01F4" w:rsidRPr="00636D9F">
        <w:rPr>
          <w:rFonts w:ascii="Times New Roman" w:eastAsia="Times New Roman" w:hAnsi="Times New Roman" w:cs="Times New Roman"/>
          <w:sz w:val="29"/>
          <w:szCs w:val="29"/>
          <w:lang w:val="ru-RU"/>
        </w:rPr>
        <w:t>:</w:t>
      </w:r>
    </w:p>
    <w:p w14:paraId="0056743A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0FB57871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val="ru-RU"/>
        </w:rPr>
      </w:pPr>
    </w:p>
    <w:p w14:paraId="3FDA3057" w14:textId="77777777" w:rsidR="00AD152B" w:rsidRPr="00636D9F" w:rsidRDefault="00C230D6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636D9F">
        <w:rPr>
          <w:rFonts w:ascii="Times New Roman" w:eastAsia="Times New Roman" w:hAnsi="Times New Roman" w:cs="Times New Roman"/>
          <w:b/>
          <w:sz w:val="38"/>
          <w:szCs w:val="38"/>
        </w:rPr>
        <w:t>FORENSIC</w:t>
      </w:r>
      <w:r w:rsidR="00E3497A" w:rsidRPr="00636D9F">
        <w:rPr>
          <w:rFonts w:ascii="Times New Roman" w:eastAsia="Times New Roman" w:hAnsi="Times New Roman" w:cs="Times New Roman"/>
          <w:b/>
          <w:sz w:val="38"/>
          <w:szCs w:val="38"/>
        </w:rPr>
        <w:t xml:space="preserve"> MEDICINE</w:t>
      </w:r>
    </w:p>
    <w:p w14:paraId="307D3EAC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  <w:lang w:val="sr-Cyrl-CS"/>
        </w:rPr>
      </w:pPr>
    </w:p>
    <w:p w14:paraId="4FDA19F6" w14:textId="77777777" w:rsidR="00AD152B" w:rsidRPr="00636D9F" w:rsidRDefault="00FF01F4" w:rsidP="00FF01F4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The course is evaluated with </w:t>
      </w:r>
      <w:r w:rsidR="007B5D86">
        <w:rPr>
          <w:rFonts w:ascii="Times New Roman" w:hAnsi="Times New Roman" w:cs="Times New Roman"/>
          <w:sz w:val="28"/>
          <w:szCs w:val="28"/>
        </w:rPr>
        <w:t>5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ECTS. There are </w:t>
      </w:r>
      <w:r w:rsidR="007B5D86">
        <w:rPr>
          <w:rFonts w:ascii="Times New Roman" w:hAnsi="Times New Roman" w:cs="Times New Roman"/>
          <w:sz w:val="28"/>
          <w:szCs w:val="28"/>
        </w:rPr>
        <w:t>5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B5D86" w:rsidRPr="007B5D86">
        <w:rPr>
          <w:rFonts w:ascii="Times New Roman" w:eastAsia="Times New Roman" w:hAnsi="Times New Roman" w:cs="Times New Roman"/>
          <w:sz w:val="28"/>
          <w:szCs w:val="28"/>
          <w:lang w:val="sr-Cyrl-CS"/>
        </w:rPr>
        <w:t>classes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of active teaching per week (</w:t>
      </w:r>
      <w:r w:rsidR="007B5D86">
        <w:rPr>
          <w:rFonts w:ascii="Times New Roman" w:hAnsi="Times New Roman" w:cs="Times New Roman"/>
          <w:sz w:val="28"/>
          <w:szCs w:val="28"/>
        </w:rPr>
        <w:t>3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B5D86" w:rsidRPr="007B5D86">
        <w:rPr>
          <w:rFonts w:ascii="Times New Roman" w:eastAsia="Times New Roman" w:hAnsi="Times New Roman" w:cs="Times New Roman"/>
          <w:sz w:val="28"/>
          <w:szCs w:val="28"/>
          <w:lang w:val="sr-Cyrl-CS"/>
        </w:rPr>
        <w:t>classes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of</w:t>
      </w:r>
      <w:r w:rsidRPr="00636D9F">
        <w:rPr>
          <w:rFonts w:ascii="Times New Roman" w:hAnsi="Times New Roman" w:cs="Times New Roman"/>
          <w:sz w:val="28"/>
          <w:szCs w:val="28"/>
        </w:rPr>
        <w:t xml:space="preserve"> 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lectures and </w:t>
      </w:r>
      <w:r w:rsidRPr="00636D9F">
        <w:rPr>
          <w:rFonts w:ascii="Times New Roman" w:hAnsi="Times New Roman" w:cs="Times New Roman"/>
          <w:sz w:val="28"/>
          <w:szCs w:val="28"/>
        </w:rPr>
        <w:t>2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B5D86" w:rsidRPr="007B5D86">
        <w:rPr>
          <w:rFonts w:ascii="Times New Roman" w:eastAsia="Times New Roman" w:hAnsi="Times New Roman" w:cs="Times New Roman"/>
          <w:sz w:val="28"/>
          <w:szCs w:val="28"/>
          <w:lang w:val="sr-Cyrl-CS"/>
        </w:rPr>
        <w:t>classes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of work in a small group).</w:t>
      </w:r>
    </w:p>
    <w:p w14:paraId="7D22C529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9F2AB15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2D9A21C4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0D0E2D94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3F74447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0035CDD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4C0E7AE7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628DCA0E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48D68A1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6FF3D7C1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8A8FD46" w14:textId="77777777" w:rsidR="002C3502" w:rsidRPr="00636D9F" w:rsidRDefault="002C3502">
      <w:pPr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br w:type="page"/>
      </w:r>
    </w:p>
    <w:p w14:paraId="06095182" w14:textId="77777777" w:rsidR="00AD152B" w:rsidRPr="00636D9F" w:rsidRDefault="00925E44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6D9F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TEACHERS AND ASSOCIATES:</w:t>
      </w:r>
    </w:p>
    <w:p w14:paraId="2E888B12" w14:textId="77777777" w:rsidR="00925E44" w:rsidRPr="00636D9F" w:rsidRDefault="00925E44" w:rsidP="00AD152B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831"/>
        <w:gridCol w:w="3597"/>
        <w:gridCol w:w="3007"/>
      </w:tblGrid>
      <w:tr w:rsidR="00636D9F" w:rsidRPr="00636D9F" w14:paraId="03D6456B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474BF6C6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6" w:type="pct"/>
            <w:vAlign w:val="center"/>
          </w:tcPr>
          <w:p w14:paraId="4846DD79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Name and surname</w:t>
            </w:r>
          </w:p>
        </w:tc>
        <w:tc>
          <w:tcPr>
            <w:tcW w:w="1799" w:type="pct"/>
            <w:vAlign w:val="center"/>
          </w:tcPr>
          <w:p w14:paraId="61AB591A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1504" w:type="pct"/>
            <w:vAlign w:val="center"/>
          </w:tcPr>
          <w:p w14:paraId="058614BD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Occupation</w:t>
            </w:r>
          </w:p>
        </w:tc>
      </w:tr>
      <w:tr w:rsidR="00636D9F" w:rsidRPr="00636D9F" w14:paraId="3ECFD44D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4E31DA89" w14:textId="77777777" w:rsidR="00AD152B" w:rsidRPr="00636D9F" w:rsidRDefault="000D76F5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D152B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6" w:type="pct"/>
            <w:vAlign w:val="center"/>
          </w:tcPr>
          <w:p w14:paraId="69998A3E" w14:textId="77777777" w:rsidR="00AD152B" w:rsidRPr="00636D9F" w:rsidRDefault="00925E44" w:rsidP="00D12C40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Živana Slović</w:t>
            </w:r>
          </w:p>
        </w:tc>
        <w:tc>
          <w:tcPr>
            <w:tcW w:w="1799" w:type="pct"/>
            <w:vAlign w:val="center"/>
          </w:tcPr>
          <w:p w14:paraId="42594982" w14:textId="77777777" w:rsidR="00AD152B" w:rsidRPr="00636D9F" w:rsidRDefault="00925E4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zivanaminic@yahoo.com</w:t>
            </w:r>
          </w:p>
        </w:tc>
        <w:tc>
          <w:tcPr>
            <w:tcW w:w="1504" w:type="pct"/>
            <w:vAlign w:val="center"/>
          </w:tcPr>
          <w:p w14:paraId="7665EA06" w14:textId="03989F2E" w:rsidR="00AD152B" w:rsidRPr="00636D9F" w:rsidRDefault="001F19A9" w:rsidP="001F19A9">
            <w:pPr>
              <w:rPr>
                <w:rFonts w:ascii="Times New Roman" w:eastAsia="Times New Roman" w:hAnsi="Times New Roman" w:cs="Times New Roman"/>
              </w:rPr>
            </w:pPr>
            <w:r w:rsidRPr="001F19A9">
              <w:rPr>
                <w:rFonts w:ascii="Times New Roman" w:eastAsia="Times New Roman" w:hAnsi="Times New Roman" w:cs="Times New Roman"/>
                <w:lang w:val="en"/>
              </w:rPr>
              <w:t>associate</w:t>
            </w:r>
            <w:r w:rsidR="00925E44" w:rsidRPr="00636D9F">
              <w:rPr>
                <w:rFonts w:ascii="Times New Roman" w:eastAsia="Times New Roman" w:hAnsi="Times New Roman" w:cs="Times New Roman"/>
              </w:rPr>
              <w:t xml:space="preserve"> professor</w:t>
            </w:r>
          </w:p>
        </w:tc>
      </w:tr>
      <w:tr w:rsidR="00636D9F" w:rsidRPr="00636D9F" w14:paraId="42AFBC0B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46106C02" w14:textId="77777777" w:rsidR="00AD152B" w:rsidRPr="00636D9F" w:rsidRDefault="000D76F5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AD152B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6" w:type="pct"/>
            <w:vAlign w:val="center"/>
          </w:tcPr>
          <w:p w14:paraId="7F0C60FD" w14:textId="77777777" w:rsidR="00AD152B" w:rsidRPr="00636D9F" w:rsidRDefault="00925E44" w:rsidP="00D12C40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Katarina Vitošević</w:t>
            </w:r>
          </w:p>
        </w:tc>
        <w:tc>
          <w:tcPr>
            <w:tcW w:w="1799" w:type="pct"/>
            <w:vAlign w:val="center"/>
          </w:tcPr>
          <w:p w14:paraId="18F1C911" w14:textId="77777777" w:rsidR="00AD152B" w:rsidRPr="00636D9F" w:rsidRDefault="00925E4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vitosevickatarina@gmail.com</w:t>
            </w:r>
          </w:p>
        </w:tc>
        <w:tc>
          <w:tcPr>
            <w:tcW w:w="1504" w:type="pct"/>
            <w:vAlign w:val="center"/>
          </w:tcPr>
          <w:p w14:paraId="0EBB4E19" w14:textId="77777777" w:rsidR="00AD152B" w:rsidRPr="00636D9F" w:rsidRDefault="00925E4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  <w:lang w:val="sr-Cyrl-CS"/>
              </w:rPr>
              <w:t>assistant professo</w:t>
            </w:r>
            <w:r w:rsidRPr="00636D9F"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636D9F" w:rsidRPr="00636D9F" w14:paraId="736DB3AA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6ACDDD37" w14:textId="77777777" w:rsidR="00AD152B" w:rsidRPr="00636D9F" w:rsidRDefault="000D76F5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AD152B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6" w:type="pct"/>
            <w:vAlign w:val="center"/>
          </w:tcPr>
          <w:p w14:paraId="76AC8468" w14:textId="77777777" w:rsidR="00AD152B" w:rsidRPr="00636D9F" w:rsidRDefault="00925E44" w:rsidP="00D12C40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Ivana Andrić</w:t>
            </w:r>
          </w:p>
        </w:tc>
        <w:tc>
          <w:tcPr>
            <w:tcW w:w="1799" w:type="pct"/>
            <w:vAlign w:val="center"/>
          </w:tcPr>
          <w:p w14:paraId="53608CAE" w14:textId="77777777" w:rsidR="00AD152B" w:rsidRPr="00636D9F" w:rsidRDefault="007B0D0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i</w:t>
            </w:r>
            <w:r w:rsidR="00925E44" w:rsidRPr="00636D9F">
              <w:rPr>
                <w:rFonts w:ascii="Times New Roman" w:eastAsia="Times New Roman" w:hAnsi="Times New Roman" w:cs="Times New Roman"/>
              </w:rPr>
              <w:t>radakovic992@gmail.com</w:t>
            </w:r>
          </w:p>
        </w:tc>
        <w:tc>
          <w:tcPr>
            <w:tcW w:w="1504" w:type="pct"/>
            <w:vAlign w:val="center"/>
          </w:tcPr>
          <w:p w14:paraId="3A01D5A3" w14:textId="77777777" w:rsidR="00AD152B" w:rsidRPr="00636D9F" w:rsidRDefault="002D4EC7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teaching assistant</w:t>
            </w:r>
          </w:p>
        </w:tc>
      </w:tr>
    </w:tbl>
    <w:p w14:paraId="52927EB6" w14:textId="77777777" w:rsidR="002C3502" w:rsidRPr="00636D9F" w:rsidRDefault="002C3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913F2FE" w14:textId="77777777" w:rsidR="00D12C40" w:rsidRPr="00636D9F" w:rsidRDefault="007B0D04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EVALUATION:</w:t>
      </w:r>
    </w:p>
    <w:p w14:paraId="6D5DE32C" w14:textId="77777777" w:rsidR="00D12C40" w:rsidRPr="007B5D86" w:rsidRDefault="00D12C40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E0F436" w14:textId="77777777" w:rsidR="00AD152B" w:rsidRPr="007B5D86" w:rsidRDefault="007B0D04" w:rsidP="007B0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5D86">
        <w:rPr>
          <w:rFonts w:ascii="Times New Roman" w:eastAsia="Times New Roman" w:hAnsi="Times New Roman" w:cs="Times New Roman"/>
          <w:sz w:val="24"/>
          <w:szCs w:val="24"/>
          <w:lang w:val="ru-RU"/>
        </w:rPr>
        <w:t>The grade is equivalent to the number of points earned</w:t>
      </w:r>
      <w:r w:rsidRPr="007B5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(see tables). Points are earned in </w:t>
      </w:r>
      <w:r w:rsidRPr="007B5D86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7B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ways:</w:t>
      </w:r>
    </w:p>
    <w:p w14:paraId="6205A4BD" w14:textId="77777777" w:rsidR="007B0D04" w:rsidRPr="007B5D86" w:rsidRDefault="007B0D04" w:rsidP="007B0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E0CC" w14:textId="77777777" w:rsidR="00AD152B" w:rsidRPr="00636D9F" w:rsidRDefault="007B0D04" w:rsidP="007B0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ACTIVITY DURING LESSONS: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Attendance at lectures is mandatory, because in this way students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fulfill the requirement for the weekly examination.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he student can gain up to 30 points after completing the practical classes,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the student answers </w:t>
      </w:r>
      <w:r w:rsidR="000C3533" w:rsidRPr="00636D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3533"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exam question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from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that week of classes and, in accordance with the demonstrated knowledge, gains 0 - 2 points. </w:t>
      </w:r>
    </w:p>
    <w:p w14:paraId="16F5A86F" w14:textId="77777777" w:rsidR="007B0D04" w:rsidRPr="00636D9F" w:rsidRDefault="007B0D04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4B783F" w14:textId="77777777" w:rsidR="0025611B" w:rsidRPr="00636D9F" w:rsidRDefault="0025611B" w:rsidP="002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SEMINAR ESSAYS: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In this way, the student can earn up to 20 points. Each student receives a topic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 a seminar essays that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submit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in written form</w:t>
      </w:r>
      <w:r w:rsidR="00525544" w:rsidRPr="00636D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25544"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present</w:t>
      </w:r>
      <w:r w:rsidR="00525544" w:rsidRPr="00636D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 xml:space="preserve"> with an oral presentation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. The preparation, content and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form of the seminar paper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manner of presentation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inclusion of others in the discussion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evaluate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F51057F" w14:textId="77777777" w:rsidR="0025611B" w:rsidRPr="00636D9F" w:rsidRDefault="0025611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24C8F3C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FINAL EXAM:</w:t>
      </w:r>
    </w:p>
    <w:p w14:paraId="3E1FD02E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A student can earn up to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points by passing a practical exam (up to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points) and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final test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(up to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points). In order for the student to pass the exam,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must achieve more than 50% of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points on each of the defined elements of the pre-exam activities, that is, the final exam.</w:t>
      </w:r>
    </w:p>
    <w:p w14:paraId="65825751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5C99C3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4877" w:type="pct"/>
        <w:tblInd w:w="250" w:type="dxa"/>
        <w:tblLook w:val="04A0" w:firstRow="1" w:lastRow="0" w:firstColumn="1" w:lastColumn="0" w:noHBand="0" w:noVBand="1"/>
      </w:tblPr>
      <w:tblGrid>
        <w:gridCol w:w="2844"/>
        <w:gridCol w:w="1377"/>
        <w:gridCol w:w="1229"/>
        <w:gridCol w:w="1810"/>
        <w:gridCol w:w="1810"/>
        <w:gridCol w:w="681"/>
      </w:tblGrid>
      <w:tr w:rsidR="00636D9F" w:rsidRPr="00636D9F" w14:paraId="44F3990F" w14:textId="77777777" w:rsidTr="00C230D6">
        <w:trPr>
          <w:trHeight w:val="340"/>
        </w:trPr>
        <w:tc>
          <w:tcPr>
            <w:tcW w:w="1459" w:type="pct"/>
            <w:vMerge w:val="restart"/>
            <w:vAlign w:val="center"/>
          </w:tcPr>
          <w:p w14:paraId="7F83B7C9" w14:textId="77777777" w:rsidR="00170650" w:rsidRPr="00636D9F" w:rsidRDefault="005B35CE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odule</w:t>
            </w:r>
          </w:p>
        </w:tc>
        <w:tc>
          <w:tcPr>
            <w:tcW w:w="3541" w:type="pct"/>
            <w:gridSpan w:val="5"/>
          </w:tcPr>
          <w:p w14:paraId="7B2E9413" w14:textId="77777777" w:rsidR="00170650" w:rsidRPr="00636D9F" w:rsidRDefault="005B35CE" w:rsidP="00A93E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MAXIMUM NUMBER OF POINTS</w:t>
            </w:r>
          </w:p>
        </w:tc>
      </w:tr>
      <w:tr w:rsidR="00636D9F" w:rsidRPr="00636D9F" w14:paraId="6947EE64" w14:textId="77777777" w:rsidTr="002D4EC7">
        <w:trPr>
          <w:trHeight w:val="340"/>
        </w:trPr>
        <w:tc>
          <w:tcPr>
            <w:tcW w:w="1459" w:type="pct"/>
            <w:vMerge/>
          </w:tcPr>
          <w:p w14:paraId="5043AD8A" w14:textId="77777777" w:rsidR="00170650" w:rsidRPr="00636D9F" w:rsidRDefault="00170650" w:rsidP="00A93E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6" w:type="pct"/>
          </w:tcPr>
          <w:p w14:paraId="4F655FD9" w14:textId="77777777" w:rsidR="00170650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Activity during</w:t>
            </w:r>
            <w:r w:rsidR="002D4EC7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the lesson</w:t>
            </w:r>
          </w:p>
        </w:tc>
        <w:tc>
          <w:tcPr>
            <w:tcW w:w="630" w:type="pct"/>
          </w:tcPr>
          <w:p w14:paraId="7F1AE411" w14:textId="77777777" w:rsidR="00170650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Seminar 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D90BC1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ssays</w:t>
            </w:r>
          </w:p>
        </w:tc>
        <w:tc>
          <w:tcPr>
            <w:tcW w:w="928" w:type="pct"/>
          </w:tcPr>
          <w:p w14:paraId="45AC5105" w14:textId="77777777" w:rsidR="00170650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ractical exam</w:t>
            </w:r>
          </w:p>
        </w:tc>
        <w:tc>
          <w:tcPr>
            <w:tcW w:w="928" w:type="pct"/>
          </w:tcPr>
          <w:p w14:paraId="7EACF591" w14:textId="77777777" w:rsidR="005B35CE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 test</w:t>
            </w:r>
          </w:p>
          <w:p w14:paraId="4C55CA30" w14:textId="77777777" w:rsidR="00170650" w:rsidRPr="00636D9F" w:rsidRDefault="00170650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123A7FDD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Ʃ</w:t>
            </w:r>
          </w:p>
        </w:tc>
      </w:tr>
      <w:tr w:rsidR="00636D9F" w:rsidRPr="00636D9F" w14:paraId="64F75424" w14:textId="77777777" w:rsidTr="00C230D6">
        <w:trPr>
          <w:trHeight w:val="683"/>
        </w:trPr>
        <w:tc>
          <w:tcPr>
            <w:tcW w:w="1459" w:type="pct"/>
          </w:tcPr>
          <w:p w14:paraId="07915982" w14:textId="77777777" w:rsidR="00170650" w:rsidRPr="00636D9F" w:rsidRDefault="00C230D6" w:rsidP="00D9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Forensic</w:t>
            </w:r>
            <w:r w:rsidR="00D90BC1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medicine</w:t>
            </w:r>
          </w:p>
        </w:tc>
        <w:tc>
          <w:tcPr>
            <w:tcW w:w="706" w:type="pct"/>
            <w:vAlign w:val="center"/>
          </w:tcPr>
          <w:p w14:paraId="6E238845" w14:textId="77777777" w:rsidR="00170650" w:rsidRPr="00636D9F" w:rsidRDefault="005B35CE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0" w:type="pct"/>
            <w:vAlign w:val="center"/>
          </w:tcPr>
          <w:p w14:paraId="642FBA2C" w14:textId="77777777" w:rsidR="00170650" w:rsidRPr="00636D9F" w:rsidRDefault="00D90BC1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8" w:type="pct"/>
            <w:vAlign w:val="center"/>
          </w:tcPr>
          <w:p w14:paraId="1606149C" w14:textId="77777777" w:rsidR="00170650" w:rsidRPr="00636D9F" w:rsidRDefault="00170650" w:rsidP="00E15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928" w:type="pct"/>
            <w:vAlign w:val="center"/>
          </w:tcPr>
          <w:p w14:paraId="02516A5C" w14:textId="77777777" w:rsidR="00170650" w:rsidRPr="00636D9F" w:rsidRDefault="00D90BC1" w:rsidP="00170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70650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49" w:type="pct"/>
            <w:vAlign w:val="center"/>
          </w:tcPr>
          <w:p w14:paraId="0869FC0E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6D9F" w:rsidRPr="00636D9F" w14:paraId="57EC5C6F" w14:textId="77777777" w:rsidTr="00C230D6">
        <w:trPr>
          <w:trHeight w:val="340"/>
        </w:trPr>
        <w:tc>
          <w:tcPr>
            <w:tcW w:w="1459" w:type="pct"/>
            <w:vAlign w:val="center"/>
          </w:tcPr>
          <w:p w14:paraId="7F63DC9B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Ʃ</w:t>
            </w:r>
          </w:p>
        </w:tc>
        <w:tc>
          <w:tcPr>
            <w:tcW w:w="706" w:type="pct"/>
            <w:vAlign w:val="center"/>
          </w:tcPr>
          <w:p w14:paraId="35131AAC" w14:textId="77777777" w:rsidR="00170650" w:rsidRPr="00636D9F" w:rsidRDefault="00D90BC1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0" w:type="pct"/>
            <w:vAlign w:val="center"/>
          </w:tcPr>
          <w:p w14:paraId="38F315C5" w14:textId="77777777" w:rsidR="00170650" w:rsidRPr="00636D9F" w:rsidRDefault="00D90BC1" w:rsidP="00D90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8" w:type="pct"/>
          </w:tcPr>
          <w:p w14:paraId="609705E0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928" w:type="pct"/>
            <w:vAlign w:val="center"/>
          </w:tcPr>
          <w:p w14:paraId="1CC93E04" w14:textId="77777777" w:rsidR="00170650" w:rsidRPr="00636D9F" w:rsidRDefault="00D90BC1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70650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49" w:type="pct"/>
            <w:vAlign w:val="center"/>
          </w:tcPr>
          <w:p w14:paraId="6F5CD88C" w14:textId="77777777" w:rsidR="00170650" w:rsidRPr="00636D9F" w:rsidRDefault="00170650" w:rsidP="002C3502">
            <w:pPr>
              <w:tabs>
                <w:tab w:val="center" w:pos="2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100</w:t>
            </w:r>
          </w:p>
        </w:tc>
      </w:tr>
    </w:tbl>
    <w:p w14:paraId="21A2E59E" w14:textId="77777777" w:rsidR="00AD152B" w:rsidRPr="00636D9F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14FA955" w14:textId="77777777" w:rsidR="00D90BC1" w:rsidRPr="00636D9F" w:rsidRDefault="00D90BC1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p w14:paraId="681FC791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The final grade is formed as follows:</w:t>
      </w:r>
    </w:p>
    <w:p w14:paraId="2637ED88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In order to pass the course, the student must obtain a minimum of 51 points.</w:t>
      </w:r>
    </w:p>
    <w:p w14:paraId="4AA02FE8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he student must:</w:t>
      </w:r>
    </w:p>
    <w:p w14:paraId="7E5AA547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earn more than 50% of points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ctivity during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the lesson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683985D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earn more than 50% of points from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seminar essay</w:t>
      </w:r>
    </w:p>
    <w:p w14:paraId="3179267D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3. pass the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practical exam,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with minimum 50% of points</w:t>
      </w:r>
    </w:p>
    <w:p w14:paraId="0FC6693F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pass the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test, with minimum 50% of correct answer</w:t>
      </w:r>
    </w:p>
    <w:p w14:paraId="49C05593" w14:textId="77777777" w:rsidR="00D90BC1" w:rsidRPr="00636D9F" w:rsidRDefault="00D90BC1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9FD160" w14:textId="77777777" w:rsidR="00D90BC1" w:rsidRPr="00636D9F" w:rsidRDefault="00D90BC1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993"/>
      </w:tblGrid>
      <w:tr w:rsidR="00636D9F" w:rsidRPr="00636D9F" w14:paraId="7E5DBFD7" w14:textId="77777777" w:rsidTr="004C6D53">
        <w:trPr>
          <w:trHeight w:val="340"/>
          <w:jc w:val="center"/>
        </w:trPr>
        <w:tc>
          <w:tcPr>
            <w:tcW w:w="3118" w:type="dxa"/>
          </w:tcPr>
          <w:p w14:paraId="78303C11" w14:textId="77777777" w:rsidR="007B6DCC" w:rsidRPr="00636D9F" w:rsidRDefault="00D90BC1" w:rsidP="00D90BC1">
            <w:pPr>
              <w:rPr>
                <w:rFonts w:ascii="Times New Roman" w:hAnsi="Times New Roman" w:cs="Times New Roman"/>
                <w:b/>
              </w:rPr>
            </w:pPr>
            <w:r w:rsidRPr="00636D9F">
              <w:rPr>
                <w:rFonts w:ascii="Times New Roman" w:hAnsi="Times New Roman" w:cs="Times New Roman"/>
                <w:b/>
              </w:rPr>
              <w:t>the number of earned points</w:t>
            </w:r>
          </w:p>
        </w:tc>
        <w:tc>
          <w:tcPr>
            <w:tcW w:w="993" w:type="dxa"/>
          </w:tcPr>
          <w:p w14:paraId="6D7D6377" w14:textId="77777777" w:rsidR="007B6DCC" w:rsidRPr="00636D9F" w:rsidRDefault="007B6DCC" w:rsidP="007B6DCC">
            <w:pPr>
              <w:rPr>
                <w:rFonts w:ascii="Times New Roman" w:hAnsi="Times New Roman" w:cs="Times New Roman"/>
                <w:b/>
              </w:rPr>
            </w:pPr>
            <w:r w:rsidRPr="00636D9F">
              <w:rPr>
                <w:rFonts w:ascii="Times New Roman" w:hAnsi="Times New Roman" w:cs="Times New Roman"/>
                <w:b/>
              </w:rPr>
              <w:t>grade</w:t>
            </w:r>
          </w:p>
        </w:tc>
      </w:tr>
      <w:tr w:rsidR="00636D9F" w:rsidRPr="00636D9F" w14:paraId="0D6A998B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6D95A5CC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0-5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1066558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36D9F" w:rsidRPr="00636D9F" w14:paraId="6F767F9D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4D91224B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-6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D64F2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636D9F" w:rsidRPr="00636D9F" w14:paraId="3C9811C1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300A92DC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-70</w:t>
            </w:r>
          </w:p>
        </w:tc>
        <w:tc>
          <w:tcPr>
            <w:tcW w:w="993" w:type="dxa"/>
            <w:vAlign w:val="center"/>
          </w:tcPr>
          <w:p w14:paraId="20B0E042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636D9F" w:rsidRPr="00636D9F" w14:paraId="28B5A80A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30EDE16C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-80</w:t>
            </w:r>
          </w:p>
        </w:tc>
        <w:tc>
          <w:tcPr>
            <w:tcW w:w="993" w:type="dxa"/>
            <w:vAlign w:val="center"/>
          </w:tcPr>
          <w:p w14:paraId="30EDAA93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636D9F" w:rsidRPr="00636D9F" w14:paraId="506FE8CA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5BFC4AEB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-90</w:t>
            </w:r>
          </w:p>
        </w:tc>
        <w:tc>
          <w:tcPr>
            <w:tcW w:w="993" w:type="dxa"/>
            <w:vAlign w:val="center"/>
          </w:tcPr>
          <w:p w14:paraId="78D2F78E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</w:tr>
      <w:tr w:rsidR="00636D9F" w:rsidRPr="00636D9F" w14:paraId="36986356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70425DEE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-100</w:t>
            </w:r>
          </w:p>
        </w:tc>
        <w:tc>
          <w:tcPr>
            <w:tcW w:w="993" w:type="dxa"/>
            <w:vAlign w:val="center"/>
          </w:tcPr>
          <w:p w14:paraId="3D1A576A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</w:tbl>
    <w:p w14:paraId="0F27AE51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0570543" w14:textId="77777777" w:rsidR="00D57F0C" w:rsidRPr="00636D9F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257198C8" w14:textId="77777777" w:rsidR="00D57F0C" w:rsidRPr="00636D9F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11FF0867" w14:textId="77777777" w:rsidR="00D57F0C" w:rsidRPr="00636D9F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7FF20DD0" w14:textId="77777777" w:rsidR="00E24972" w:rsidRPr="00636D9F" w:rsidRDefault="00E24972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0408DFD3" w14:textId="77777777" w:rsidR="00E24972" w:rsidRPr="00636D9F" w:rsidRDefault="00E24972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637F4D7C" w14:textId="77777777" w:rsidR="00E24972" w:rsidRPr="00636D9F" w:rsidRDefault="00E24972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25CC71DA" w14:textId="77777777" w:rsidR="00AD152B" w:rsidRPr="00636D9F" w:rsidRDefault="000C3533" w:rsidP="000C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FINAL GRADE</w:t>
      </w:r>
    </w:p>
    <w:p w14:paraId="2F388FF0" w14:textId="77777777" w:rsidR="00C230D6" w:rsidRPr="00636D9F" w:rsidRDefault="00C230D6" w:rsidP="000C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27F6B890" w14:textId="77777777" w:rsidR="00AD152B" w:rsidRPr="00636D9F" w:rsidRDefault="0000000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pict w14:anchorId="33F0C12C">
          <v:roundrect id="AutoShape 9" o:spid="_x0000_s1027" style="position:absolute;margin-left:151pt;margin-top:10.75pt;width:192.9pt;height: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">
            <v:textbox>
              <w:txbxContent>
                <w:p w14:paraId="04BCC281" w14:textId="111F539F" w:rsidR="00E85F7E" w:rsidRPr="00020274" w:rsidRDefault="00E85F7E" w:rsidP="000C35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ACTIVITY DURING</w:t>
                  </w:r>
                  <w:r w:rsidR="001F19A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THE LESSON</w:t>
                  </w: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587E6EEE" w14:textId="77777777" w:rsidR="00E85F7E" w:rsidRPr="00020274" w:rsidRDefault="00E85F7E" w:rsidP="000C353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0-30 points</w:t>
                  </w:r>
                </w:p>
              </w:txbxContent>
            </v:textbox>
          </v:roundrect>
        </w:pict>
      </w:r>
    </w:p>
    <w:p w14:paraId="3F134601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61715819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544D98B6" w14:textId="77777777" w:rsidR="00344440" w:rsidRPr="00636D9F" w:rsidRDefault="00344440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871F5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896CC" w14:textId="77777777" w:rsidR="000C3533" w:rsidRPr="00636D9F" w:rsidRDefault="00000000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62F768C">
          <v:roundrect id="_x0000_s1028" style="position:absolute;left:0;text-align:left;margin-left:151pt;margin-top:5.65pt;width:192.9pt;height:5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">
            <v:textbox>
              <w:txbxContent>
                <w:p w14:paraId="180EFC81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SEMINAR 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SSAYS</w:t>
                  </w: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11F99AC9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0-20 points</w:t>
                  </w:r>
                </w:p>
              </w:txbxContent>
            </v:textbox>
          </v:roundrect>
        </w:pict>
      </w:r>
    </w:p>
    <w:p w14:paraId="6E6E054B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E11C0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8B9DD6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32DF3A" w14:textId="77777777" w:rsidR="00AD152B" w:rsidRPr="00636D9F" w:rsidRDefault="00AD152B" w:rsidP="00AD152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62AA8EA8" w14:textId="77777777" w:rsidR="00AD152B" w:rsidRPr="00636D9F" w:rsidRDefault="00AD152B" w:rsidP="00AD152B">
      <w:pPr>
        <w:spacing w:after="0" w:line="240" w:lineRule="auto"/>
        <w:jc w:val="center"/>
        <w:rPr>
          <w:lang w:val="ru-RU"/>
        </w:rPr>
      </w:pPr>
    </w:p>
    <w:p w14:paraId="442FB406" w14:textId="77777777" w:rsidR="00344440" w:rsidRPr="00636D9F" w:rsidRDefault="00000000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pict w14:anchorId="55E3B03A">
          <v:roundrect id="_x0000_s1029" style="position:absolute;left:0;text-align:left;margin-left:147.6pt;margin-top:15.9pt;width:192.9pt;height:5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">
            <v:textbox>
              <w:txbxContent>
                <w:p w14:paraId="20DED2C8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RACTICAL EXAM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 </w:t>
                  </w:r>
                </w:p>
                <w:p w14:paraId="1F490ABD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0-20 points</w:t>
                  </w:r>
                </w:p>
              </w:txbxContent>
            </v:textbox>
          </v:roundrect>
        </w:pict>
      </w:r>
    </w:p>
    <w:p w14:paraId="751A20B8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6662B2F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89352C3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66DACE84" w14:textId="77777777" w:rsidR="000C3533" w:rsidRPr="00636D9F" w:rsidRDefault="0000000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pict w14:anchorId="1AEC72F8">
          <v:roundrect id="_x0000_s1030" style="position:absolute;margin-left:152.1pt;margin-top:21.6pt;width:192.9pt;height:5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">
            <v:textbox>
              <w:txbxContent>
                <w:p w14:paraId="06D6A781" w14:textId="77777777" w:rsidR="00E85F7E" w:rsidRPr="00020274" w:rsidRDefault="00E85F7E" w:rsidP="00C23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FINAL TEST</w:t>
                  </w:r>
                </w:p>
                <w:p w14:paraId="73E4C206" w14:textId="77777777" w:rsidR="00E85F7E" w:rsidRPr="00020274" w:rsidRDefault="00E85F7E" w:rsidP="00C230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0-30 points</w:t>
                  </w:r>
                </w:p>
              </w:txbxContent>
            </v:textbox>
          </v:roundrect>
        </w:pict>
      </w:r>
    </w:p>
    <w:p w14:paraId="73318953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4E6E1A28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70EE44AC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7FCD7A02" w14:textId="77777777" w:rsidR="00C230D6" w:rsidRPr="00636D9F" w:rsidRDefault="00C230D6" w:rsidP="00C2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EVALUATION OF THE TEST</w:t>
      </w:r>
    </w:p>
    <w:p w14:paraId="08CEA4ED" w14:textId="77777777" w:rsidR="00C230D6" w:rsidRPr="00636D9F" w:rsidRDefault="00C230D6" w:rsidP="00C2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The test has 3</w:t>
      </w:r>
      <w:r w:rsidRPr="00636D9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questions</w:t>
      </w:r>
    </w:p>
    <w:p w14:paraId="7A99D7DC" w14:textId="77777777" w:rsidR="000C3533" w:rsidRPr="00636D9F" w:rsidRDefault="00C230D6" w:rsidP="00C2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Each question is worth </w:t>
      </w:r>
      <w:r w:rsidRPr="00636D9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D4EC7"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point</w:t>
      </w:r>
    </w:p>
    <w:p w14:paraId="7AFB02DD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AA9C084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2D4B2E8B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384552E1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5689470C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6B7771DF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60586209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39B5CE02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EACFB4C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D313A8C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49FDF96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4511EFD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371E8ACE" w14:textId="77777777" w:rsidR="00344440" w:rsidRPr="00636D9F" w:rsidRDefault="00344440">
      <w:pPr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sectPr w:rsidR="00344440" w:rsidRPr="00636D9F" w:rsidSect="00025139">
          <w:headerReference w:type="default" r:id="rId9"/>
          <w:type w:val="continuous"/>
          <w:pgSz w:w="11907" w:h="16840" w:code="9"/>
          <w:pgMar w:top="567" w:right="708" w:bottom="567" w:left="1418" w:header="510" w:footer="510" w:gutter="0"/>
          <w:cols w:space="708"/>
          <w:docGrid w:linePitch="360"/>
        </w:sect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br w:type="page"/>
      </w:r>
    </w:p>
    <w:p w14:paraId="29BFD1D6" w14:textId="77777777" w:rsidR="00344440" w:rsidRPr="00636D9F" w:rsidRDefault="00344440">
      <w:pPr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3EE1BFC8" w14:textId="77777777" w:rsidR="00344440" w:rsidRPr="00636D9F" w:rsidRDefault="0034444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</w:p>
    <w:p w14:paraId="7587289B" w14:textId="77777777" w:rsidR="00344440" w:rsidRPr="00636D9F" w:rsidRDefault="0034444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</w:p>
    <w:p w14:paraId="5D2DB10D" w14:textId="77777777" w:rsidR="00AD152B" w:rsidRPr="00636D9F" w:rsidRDefault="00C230D6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LITERATURE:</w:t>
      </w:r>
    </w:p>
    <w:p w14:paraId="3CEE2B8C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8095BF3" w14:textId="77777777" w:rsidR="00C230D6" w:rsidRPr="00636D9F" w:rsidRDefault="00C230D6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tbl>
      <w:tblPr>
        <w:tblStyle w:val="TableGrid"/>
        <w:tblW w:w="4678" w:type="pct"/>
        <w:tblLook w:val="0480" w:firstRow="0" w:lastRow="0" w:firstColumn="1" w:lastColumn="0" w:noHBand="0" w:noVBand="1"/>
      </w:tblPr>
      <w:tblGrid>
        <w:gridCol w:w="5638"/>
        <w:gridCol w:w="3402"/>
        <w:gridCol w:w="4189"/>
        <w:gridCol w:w="1668"/>
      </w:tblGrid>
      <w:tr w:rsidR="00636D9F" w:rsidRPr="00636D9F" w14:paraId="7F1F8C3F" w14:textId="77777777" w:rsidTr="00E00B55">
        <w:trPr>
          <w:trHeight w:val="454"/>
        </w:trPr>
        <w:tc>
          <w:tcPr>
            <w:tcW w:w="1892" w:type="pct"/>
            <w:vAlign w:val="center"/>
          </w:tcPr>
          <w:p w14:paraId="3A1934B2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TITLE OF THE TEXTBOOK</w:t>
            </w:r>
          </w:p>
        </w:tc>
        <w:tc>
          <w:tcPr>
            <w:tcW w:w="1142" w:type="pct"/>
            <w:vAlign w:val="center"/>
          </w:tcPr>
          <w:p w14:paraId="74076C13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AUTHORS</w:t>
            </w:r>
          </w:p>
        </w:tc>
        <w:tc>
          <w:tcPr>
            <w:tcW w:w="1406" w:type="pct"/>
            <w:vAlign w:val="center"/>
          </w:tcPr>
          <w:p w14:paraId="5BCA05D1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PUBLISHER</w:t>
            </w:r>
          </w:p>
        </w:tc>
        <w:tc>
          <w:tcPr>
            <w:tcW w:w="560" w:type="pct"/>
            <w:vAlign w:val="center"/>
          </w:tcPr>
          <w:p w14:paraId="704E18EF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LIBRARY</w:t>
            </w:r>
          </w:p>
        </w:tc>
      </w:tr>
      <w:tr w:rsidR="00636D9F" w:rsidRPr="00636D9F" w14:paraId="47F29A4B" w14:textId="77777777" w:rsidTr="00E00B55">
        <w:trPr>
          <w:trHeight w:val="794"/>
        </w:trPr>
        <w:tc>
          <w:tcPr>
            <w:tcW w:w="1892" w:type="pct"/>
            <w:vAlign w:val="center"/>
          </w:tcPr>
          <w:p w14:paraId="78543DCD" w14:textId="77777777" w:rsidR="00C230D6" w:rsidRPr="00636D9F" w:rsidRDefault="00E00B55" w:rsidP="00344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FORENSIC MEDICINE Textbook formedical students</w:t>
            </w:r>
          </w:p>
        </w:tc>
        <w:tc>
          <w:tcPr>
            <w:tcW w:w="1142" w:type="pct"/>
            <w:vAlign w:val="center"/>
          </w:tcPr>
          <w:p w14:paraId="52D3D77C" w14:textId="77777777" w:rsidR="00C230D6" w:rsidRPr="00636D9F" w:rsidRDefault="00E00B55" w:rsidP="0034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Savic S, Veljkovic S, Djokic V, Alempijevic Đ, Nikolić S</w:t>
            </w:r>
            <w:r w:rsidR="00C230D6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406" w:type="pct"/>
            <w:vAlign w:val="center"/>
          </w:tcPr>
          <w:p w14:paraId="23FE8D2F" w14:textId="77777777" w:rsidR="00C230D6" w:rsidRPr="00636D9F" w:rsidRDefault="00E00B55" w:rsidP="00344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School of medicine, University of Belgrade</w:t>
            </w:r>
            <w:r w:rsidR="00326F16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, 2002</w:t>
            </w:r>
          </w:p>
        </w:tc>
        <w:tc>
          <w:tcPr>
            <w:tcW w:w="560" w:type="pct"/>
            <w:vAlign w:val="center"/>
          </w:tcPr>
          <w:p w14:paraId="777B1571" w14:textId="77777777" w:rsidR="00C230D6" w:rsidRPr="00636D9F" w:rsidRDefault="00C230D6" w:rsidP="0034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1160E08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6251A22" w14:textId="77777777" w:rsidR="00344440" w:rsidRPr="00636D9F" w:rsidRDefault="0034444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  <w:sectPr w:rsidR="00344440" w:rsidRPr="00636D9F" w:rsidSect="00344440">
          <w:pgSz w:w="16840" w:h="11907" w:orient="landscape" w:code="9"/>
          <w:pgMar w:top="567" w:right="567" w:bottom="1418" w:left="567" w:header="510" w:footer="510" w:gutter="0"/>
          <w:cols w:space="708"/>
          <w:docGrid w:linePitch="360"/>
        </w:sectPr>
      </w:pPr>
    </w:p>
    <w:p w14:paraId="586839EE" w14:textId="77777777" w:rsidR="00AD152B" w:rsidRPr="00636D9F" w:rsidRDefault="0093519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PROGRAM:</w:t>
      </w:r>
    </w:p>
    <w:p w14:paraId="3183466A" w14:textId="77777777" w:rsidR="0026631B" w:rsidRPr="00636D9F" w:rsidRDefault="0026631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4311A04" w14:textId="77777777" w:rsidR="00AD152B" w:rsidRPr="0056260D" w:rsidRDefault="00935193" w:rsidP="00D12C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>TEACHING UNIT 1 (FIRST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56260D" w:rsidRPr="0056260D" w14:paraId="6A235596" w14:textId="77777777" w:rsidTr="00D12C40">
        <w:trPr>
          <w:trHeight w:val="454"/>
        </w:trPr>
        <w:tc>
          <w:tcPr>
            <w:tcW w:w="5000" w:type="pct"/>
            <w:gridSpan w:val="2"/>
            <w:vAlign w:val="center"/>
          </w:tcPr>
          <w:p w14:paraId="3ABFC633" w14:textId="77777777" w:rsidR="00D12C40" w:rsidRPr="0056260D" w:rsidRDefault="00935193" w:rsidP="0044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Introduction to Forensic Medicine</w:t>
            </w:r>
          </w:p>
        </w:tc>
      </w:tr>
      <w:tr w:rsidR="0056260D" w:rsidRPr="0056260D" w14:paraId="64628BCB" w14:textId="77777777" w:rsidTr="00D12C40">
        <w:trPr>
          <w:trHeight w:val="454"/>
        </w:trPr>
        <w:tc>
          <w:tcPr>
            <w:tcW w:w="2500" w:type="pct"/>
            <w:vAlign w:val="center"/>
          </w:tcPr>
          <w:p w14:paraId="68974B22" w14:textId="77777777" w:rsidR="00AD152B" w:rsidRPr="0056260D" w:rsidRDefault="00935193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classes</w:t>
            </w:r>
          </w:p>
        </w:tc>
        <w:tc>
          <w:tcPr>
            <w:tcW w:w="2500" w:type="pct"/>
            <w:vAlign w:val="center"/>
          </w:tcPr>
          <w:p w14:paraId="0F2A49EC" w14:textId="77777777" w:rsidR="00AD152B" w:rsidRPr="0056260D" w:rsidRDefault="00935193" w:rsidP="009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Practice: 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classes</w:t>
            </w:r>
          </w:p>
        </w:tc>
      </w:tr>
      <w:tr w:rsidR="00636D9F" w:rsidRPr="0056260D" w14:paraId="17ABBA7F" w14:textId="77777777" w:rsidTr="00D12C40">
        <w:trPr>
          <w:trHeight w:val="454"/>
        </w:trPr>
        <w:tc>
          <w:tcPr>
            <w:tcW w:w="2500" w:type="pct"/>
          </w:tcPr>
          <w:p w14:paraId="3399D944" w14:textId="77777777" w:rsidR="00AD152B" w:rsidRPr="0056260D" w:rsidRDefault="00935193" w:rsidP="0093519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62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Introduction to Forensic Medicine</w:t>
            </w:r>
            <w:r w:rsidRPr="0056260D">
              <w:rPr>
                <w:rFonts w:ascii="Times New Roman" w:hAnsi="Times New Roman" w:cs="Times New Roman"/>
                <w:sz w:val="24"/>
                <w:szCs w:val="24"/>
              </w:rPr>
              <w:t xml:space="preserve">. Medical Aspects of Death. Unexpected and Sudden Death from Natural Causes. </w:t>
            </w:r>
          </w:p>
        </w:tc>
        <w:tc>
          <w:tcPr>
            <w:tcW w:w="2500" w:type="pct"/>
          </w:tcPr>
          <w:p w14:paraId="3030DC79" w14:textId="77777777" w:rsidR="00442D1C" w:rsidRPr="0056260D" w:rsidRDefault="00442D1C" w:rsidP="00442D1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autopsy room.</w:t>
            </w:r>
          </w:p>
          <w:p w14:paraId="5D86CE78" w14:textId="77777777" w:rsidR="00AB2EFD" w:rsidRPr="0056260D" w:rsidRDefault="00AB2EFD" w:rsidP="00442D1C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21E5901" w14:textId="77777777" w:rsidR="00E36ABD" w:rsidRDefault="00E36ABD" w:rsidP="00D12C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1493E0C" w14:textId="77777777" w:rsidR="007B5D86" w:rsidRPr="0056260D" w:rsidRDefault="007B5D86" w:rsidP="00D12C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1DE4587" w14:textId="77777777" w:rsidR="00442D1C" w:rsidRPr="0056260D" w:rsidRDefault="00442D1C" w:rsidP="00442D1C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56260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56260D">
        <w:rPr>
          <w:rFonts w:ascii="Times New Roman" w:eastAsia="Times New Roman" w:hAnsi="Times New Roman" w:cs="Times New Roman"/>
          <w:sz w:val="24"/>
          <w:szCs w:val="24"/>
        </w:rPr>
        <w:t>SECOND</w:t>
      </w: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56260D" w:rsidRPr="0056260D" w14:paraId="65EBB6F6" w14:textId="77777777" w:rsidTr="00D12C40">
        <w:trPr>
          <w:trHeight w:val="454"/>
        </w:trPr>
        <w:tc>
          <w:tcPr>
            <w:tcW w:w="5000" w:type="pct"/>
            <w:gridSpan w:val="2"/>
            <w:vAlign w:val="center"/>
          </w:tcPr>
          <w:p w14:paraId="471E067D" w14:textId="77777777" w:rsidR="00D12C40" w:rsidRPr="0056260D" w:rsidRDefault="00442D1C" w:rsidP="00D12C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6260D">
              <w:rPr>
                <w:rFonts w:ascii="Times New Roman" w:hAnsi="Times New Roman" w:cs="Times New Roman"/>
                <w:b/>
                <w:sz w:val="24"/>
                <w:szCs w:val="24"/>
              </w:rPr>
              <w:t>Thanatology</w:t>
            </w:r>
          </w:p>
        </w:tc>
      </w:tr>
      <w:tr w:rsidR="0056260D" w:rsidRPr="0056260D" w14:paraId="139FA708" w14:textId="77777777" w:rsidTr="00D12C40">
        <w:trPr>
          <w:trHeight w:val="454"/>
        </w:trPr>
        <w:tc>
          <w:tcPr>
            <w:tcW w:w="2500" w:type="pct"/>
            <w:vAlign w:val="center"/>
          </w:tcPr>
          <w:p w14:paraId="1ED6EC23" w14:textId="77777777" w:rsidR="00935193" w:rsidRPr="0056260D" w:rsidRDefault="00935193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classes</w:t>
            </w:r>
          </w:p>
        </w:tc>
        <w:tc>
          <w:tcPr>
            <w:tcW w:w="2500" w:type="pct"/>
            <w:vAlign w:val="center"/>
          </w:tcPr>
          <w:p w14:paraId="362DBC5A" w14:textId="77777777" w:rsidR="00935193" w:rsidRPr="0056260D" w:rsidRDefault="00935193" w:rsidP="009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Practice: 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classes</w:t>
            </w:r>
          </w:p>
        </w:tc>
      </w:tr>
      <w:tr w:rsidR="0056260D" w:rsidRPr="0056260D" w14:paraId="5B62798E" w14:textId="77777777" w:rsidTr="00D12C40">
        <w:trPr>
          <w:trHeight w:val="454"/>
        </w:trPr>
        <w:tc>
          <w:tcPr>
            <w:tcW w:w="2500" w:type="pct"/>
          </w:tcPr>
          <w:p w14:paraId="6ED7ABAE" w14:textId="77777777" w:rsidR="00935193" w:rsidRPr="0056260D" w:rsidRDefault="00935193" w:rsidP="003677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6260D">
              <w:rPr>
                <w:rFonts w:ascii="Times New Roman" w:hAnsi="Times New Roman" w:cs="Times New Roman"/>
                <w:sz w:val="24"/>
                <w:szCs w:val="24"/>
              </w:rPr>
              <w:t>Changes after Death.</w:t>
            </w:r>
            <w:r w:rsidR="00442D1C" w:rsidRPr="005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53" w:rsidRPr="0056260D">
              <w:rPr>
                <w:rFonts w:ascii="Times New Roman" w:hAnsi="Times New Roman" w:cs="Times New Roman"/>
                <w:sz w:val="24"/>
                <w:szCs w:val="24"/>
              </w:rPr>
              <w:t>The early changes after death, rigor mortis, postmortem hypostasis, cooling of the body after death, the estimation of the time of death, post-mortem decomposition, putrefaction, mummifica</w:t>
            </w:r>
            <w:r w:rsidR="003677CC">
              <w:rPr>
                <w:rFonts w:ascii="Times New Roman" w:hAnsi="Times New Roman" w:cs="Times New Roman"/>
                <w:sz w:val="24"/>
                <w:szCs w:val="24"/>
              </w:rPr>
              <w:t>tion, adipocere, skeletisation.</w:t>
            </w:r>
          </w:p>
        </w:tc>
        <w:tc>
          <w:tcPr>
            <w:tcW w:w="2500" w:type="pct"/>
          </w:tcPr>
          <w:p w14:paraId="62E220E1" w14:textId="77777777" w:rsidR="00132053" w:rsidRPr="0056260D" w:rsidRDefault="00132053" w:rsidP="0013205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Practice in the autopsy room.</w:t>
            </w:r>
          </w:p>
          <w:p w14:paraId="18143C85" w14:textId="77777777" w:rsidR="00935193" w:rsidRPr="0056260D" w:rsidRDefault="00935193" w:rsidP="00132053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6BDE221D" w14:textId="77777777" w:rsidR="00E36ABD" w:rsidRDefault="00E36ABD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CF9118" w14:textId="77777777" w:rsidR="007B5D86" w:rsidRPr="0056260D" w:rsidRDefault="007B5D86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CFE288D" w14:textId="77777777" w:rsidR="00AD152B" w:rsidRPr="00636D9F" w:rsidRDefault="00132053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TEACHING UNIT 3 (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THIR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D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636D9F" w:rsidRPr="00636D9F" w14:paraId="2E5A8A08" w14:textId="77777777" w:rsidTr="00E36ABD">
        <w:trPr>
          <w:trHeight w:val="454"/>
        </w:trPr>
        <w:tc>
          <w:tcPr>
            <w:tcW w:w="5000" w:type="pct"/>
            <w:gridSpan w:val="2"/>
            <w:vAlign w:val="center"/>
          </w:tcPr>
          <w:p w14:paraId="0D66731B" w14:textId="77777777" w:rsidR="00D12C40" w:rsidRPr="00636D9F" w:rsidRDefault="0026054B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Physical diseaes, the relation of </w:t>
            </w:r>
            <w:r w:rsidR="002D4EC7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injuries</w:t>
            </w:r>
          </w:p>
        </w:tc>
      </w:tr>
      <w:tr w:rsidR="00636D9F" w:rsidRPr="00636D9F" w14:paraId="35ED8D2A" w14:textId="77777777" w:rsidTr="00E36ABD">
        <w:trPr>
          <w:trHeight w:val="454"/>
        </w:trPr>
        <w:tc>
          <w:tcPr>
            <w:tcW w:w="2500" w:type="pct"/>
            <w:vAlign w:val="center"/>
          </w:tcPr>
          <w:p w14:paraId="626E29B9" w14:textId="77777777" w:rsidR="00AD152B" w:rsidRPr="00636D9F" w:rsidRDefault="00132053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classes</w:t>
            </w:r>
          </w:p>
        </w:tc>
        <w:tc>
          <w:tcPr>
            <w:tcW w:w="2500" w:type="pct"/>
            <w:vAlign w:val="center"/>
          </w:tcPr>
          <w:p w14:paraId="37438FB9" w14:textId="77777777" w:rsidR="00AD152B" w:rsidRPr="00636D9F" w:rsidRDefault="00132053" w:rsidP="00E36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Practice: 2 classes</w:t>
            </w:r>
          </w:p>
        </w:tc>
      </w:tr>
      <w:tr w:rsidR="00636D9F" w:rsidRPr="00636D9F" w14:paraId="3ECCB23A" w14:textId="77777777" w:rsidTr="00E36ABD">
        <w:trPr>
          <w:trHeight w:val="454"/>
        </w:trPr>
        <w:tc>
          <w:tcPr>
            <w:tcW w:w="2500" w:type="pct"/>
          </w:tcPr>
          <w:p w14:paraId="754D5FBE" w14:textId="77777777" w:rsidR="00AD152B" w:rsidRPr="00636D9F" w:rsidRDefault="00AD152B" w:rsidP="0034444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54B"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Establishing a causal link between injury and diseases. Complications of injuries. Vital reaction. </w:t>
            </w:r>
          </w:p>
        </w:tc>
        <w:tc>
          <w:tcPr>
            <w:tcW w:w="2500" w:type="pct"/>
          </w:tcPr>
          <w:p w14:paraId="345EF3E9" w14:textId="77777777" w:rsidR="00132053" w:rsidRPr="00636D9F" w:rsidRDefault="00132053" w:rsidP="0013205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39BFFD19" w14:textId="77777777" w:rsidR="009A6726" w:rsidRPr="00636D9F" w:rsidRDefault="009A6726" w:rsidP="00132053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155D7E8D" w14:textId="77777777" w:rsidR="00AD152B" w:rsidRPr="00636D9F" w:rsidRDefault="00AD152B" w:rsidP="00FC1D04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4DDE2E17" w14:textId="77777777" w:rsidR="002D4EC7" w:rsidRDefault="002D4EC7" w:rsidP="0026054B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F9B0C15" w14:textId="77777777" w:rsidR="007B5D86" w:rsidRPr="00636D9F" w:rsidRDefault="007B5D86" w:rsidP="0026054B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A2B78C3" w14:textId="77777777" w:rsidR="0026054B" w:rsidRPr="00636D9F" w:rsidRDefault="0026054B" w:rsidP="0026054B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FOURTH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636D9F" w:rsidRPr="00636D9F" w14:paraId="287AB158" w14:textId="77777777" w:rsidTr="00E36ABD">
        <w:trPr>
          <w:trHeight w:val="454"/>
        </w:trPr>
        <w:tc>
          <w:tcPr>
            <w:tcW w:w="5000" w:type="pct"/>
            <w:gridSpan w:val="2"/>
            <w:vAlign w:val="center"/>
          </w:tcPr>
          <w:p w14:paraId="50C4C9B3" w14:textId="77777777" w:rsidR="00E36ABD" w:rsidRPr="00636D9F" w:rsidRDefault="00514880" w:rsidP="00E36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</w:t>
            </w:r>
          </w:p>
        </w:tc>
      </w:tr>
      <w:tr w:rsidR="00636D9F" w:rsidRPr="00636D9F" w14:paraId="666BF384" w14:textId="77777777" w:rsidTr="00E36ABD">
        <w:trPr>
          <w:trHeight w:val="454"/>
        </w:trPr>
        <w:tc>
          <w:tcPr>
            <w:tcW w:w="2500" w:type="pct"/>
            <w:vAlign w:val="center"/>
          </w:tcPr>
          <w:p w14:paraId="05F2443B" w14:textId="77777777" w:rsidR="0026054B" w:rsidRPr="00636D9F" w:rsidRDefault="0026054B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classes</w:t>
            </w:r>
          </w:p>
        </w:tc>
        <w:tc>
          <w:tcPr>
            <w:tcW w:w="2500" w:type="pct"/>
            <w:vAlign w:val="center"/>
          </w:tcPr>
          <w:p w14:paraId="3A3034F2" w14:textId="77777777" w:rsidR="0026054B" w:rsidRPr="00636D9F" w:rsidRDefault="0026054B" w:rsidP="00260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Practice: 2 classes</w:t>
            </w:r>
          </w:p>
        </w:tc>
      </w:tr>
      <w:tr w:rsidR="00636D9F" w:rsidRPr="00636D9F" w14:paraId="78768C27" w14:textId="77777777" w:rsidTr="00E36ABD">
        <w:trPr>
          <w:trHeight w:val="454"/>
        </w:trPr>
        <w:tc>
          <w:tcPr>
            <w:tcW w:w="2500" w:type="pct"/>
          </w:tcPr>
          <w:p w14:paraId="5669F35B" w14:textId="77777777" w:rsidR="0026054B" w:rsidRPr="00514880" w:rsidRDefault="0026054B" w:rsidP="008F7AD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Mechanical injuries. </w:t>
            </w: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Clasification of m</w:t>
            </w:r>
            <w:r w:rsidRPr="00636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echanical injuries.</w:t>
            </w:r>
            <w:r w:rsidR="00DE526C"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39A9D32F" w14:textId="77777777" w:rsidR="0026054B" w:rsidRPr="00636D9F" w:rsidRDefault="0026054B" w:rsidP="002605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431785D8" w14:textId="77777777" w:rsidR="0026054B" w:rsidRPr="00636D9F" w:rsidRDefault="0026054B" w:rsidP="0026054B">
            <w:pPr>
              <w:pStyle w:val="List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76EBA874" w14:textId="77777777" w:rsidR="00E36ABD" w:rsidRDefault="00E36ABD" w:rsidP="003444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9AA66BF" w14:textId="77777777" w:rsidR="007B5D86" w:rsidRDefault="007B5D86" w:rsidP="003444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93489ED" w14:textId="77777777" w:rsidR="004C6D53" w:rsidRPr="00636D9F" w:rsidRDefault="004C6D53" w:rsidP="004C6D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FIFTH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4933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5640"/>
      </w:tblGrid>
      <w:tr w:rsidR="00636D9F" w:rsidRPr="00636D9F" w14:paraId="00156F7B" w14:textId="77777777" w:rsidTr="00025139">
        <w:trPr>
          <w:trHeight w:val="454"/>
        </w:trPr>
        <w:tc>
          <w:tcPr>
            <w:tcW w:w="5000" w:type="pct"/>
            <w:gridSpan w:val="2"/>
            <w:vAlign w:val="center"/>
          </w:tcPr>
          <w:p w14:paraId="5F9C0916" w14:textId="77777777" w:rsidR="00E36ABD" w:rsidRPr="00636D9F" w:rsidRDefault="00514880" w:rsidP="00E36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</w:t>
            </w:r>
          </w:p>
        </w:tc>
      </w:tr>
      <w:tr w:rsidR="00636D9F" w:rsidRPr="00636D9F" w14:paraId="681933F7" w14:textId="77777777" w:rsidTr="00514880">
        <w:trPr>
          <w:trHeight w:val="454"/>
        </w:trPr>
        <w:tc>
          <w:tcPr>
            <w:tcW w:w="2365" w:type="pct"/>
            <w:vAlign w:val="center"/>
          </w:tcPr>
          <w:p w14:paraId="51627708" w14:textId="77777777" w:rsidR="00696279" w:rsidRPr="00636D9F" w:rsidRDefault="00696279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classes</w:t>
            </w:r>
          </w:p>
        </w:tc>
        <w:tc>
          <w:tcPr>
            <w:tcW w:w="2635" w:type="pct"/>
            <w:vAlign w:val="center"/>
          </w:tcPr>
          <w:p w14:paraId="497D5456" w14:textId="77777777" w:rsidR="00696279" w:rsidRPr="00636D9F" w:rsidRDefault="00696279" w:rsidP="0069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Practice: 2 classes</w:t>
            </w:r>
          </w:p>
        </w:tc>
      </w:tr>
      <w:tr w:rsidR="00636D9F" w:rsidRPr="00636D9F" w14:paraId="634EAA44" w14:textId="77777777" w:rsidTr="00514880">
        <w:trPr>
          <w:trHeight w:val="454"/>
        </w:trPr>
        <w:tc>
          <w:tcPr>
            <w:tcW w:w="2365" w:type="pct"/>
          </w:tcPr>
          <w:p w14:paraId="29EB8AEF" w14:textId="77777777" w:rsidR="00696279" w:rsidRPr="00636D9F" w:rsidRDefault="008F7ADD" w:rsidP="002D4EC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Types of firearms. </w:t>
            </w: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Wounds from rifled weapons. Distant wound. Close range wounds. Contact wounds. Common elements of firearm wounds.</w:t>
            </w:r>
            <w:r w:rsidRPr="00636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Blast injuries.</w:t>
            </w:r>
          </w:p>
        </w:tc>
        <w:tc>
          <w:tcPr>
            <w:tcW w:w="2635" w:type="pct"/>
          </w:tcPr>
          <w:p w14:paraId="4C3DC47F" w14:textId="77777777" w:rsidR="00696279" w:rsidRPr="00636D9F" w:rsidRDefault="00696279" w:rsidP="0069627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78A81586" w14:textId="77777777" w:rsidR="00696279" w:rsidRPr="00636D9F" w:rsidRDefault="00696279" w:rsidP="0069627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BE6E4D1" w14:textId="77777777" w:rsidR="00025139" w:rsidRPr="00636D9F" w:rsidRDefault="00025139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E51844" w14:textId="77777777" w:rsidR="00AD152B" w:rsidRPr="00636D9F" w:rsidRDefault="004C6D53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(SIXTH WEEK)</w:t>
      </w:r>
    </w:p>
    <w:tbl>
      <w:tblPr>
        <w:tblStyle w:val="TableGrid"/>
        <w:tblW w:w="4788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5324"/>
      </w:tblGrid>
      <w:tr w:rsidR="00636D9F" w:rsidRPr="00636D9F" w14:paraId="6BF806C9" w14:textId="77777777" w:rsidTr="002D4EC7">
        <w:trPr>
          <w:trHeight w:val="454"/>
        </w:trPr>
        <w:tc>
          <w:tcPr>
            <w:tcW w:w="5000" w:type="pct"/>
            <w:gridSpan w:val="2"/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10"/>
              <w:gridCol w:w="4961"/>
            </w:tblGrid>
            <w:tr w:rsidR="001C7B0B" w:rsidRPr="00636D9F" w14:paraId="38A25403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46E0C996" w14:textId="77777777" w:rsidR="001C7B0B" w:rsidRPr="00FB3E51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B3E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Effects of injurys</w:t>
                  </w:r>
                </w:p>
              </w:tc>
            </w:tr>
            <w:tr w:rsidR="001C7B0B" w:rsidRPr="00636D9F" w14:paraId="7A0823DC" w14:textId="77777777" w:rsidTr="00F65119">
              <w:trPr>
                <w:trHeight w:val="454"/>
              </w:trPr>
              <w:tc>
                <w:tcPr>
                  <w:tcW w:w="2561" w:type="pct"/>
                  <w:vAlign w:val="center"/>
                </w:tcPr>
                <w:p w14:paraId="467DCCBC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439" w:type="pct"/>
                  <w:vAlign w:val="center"/>
                </w:tcPr>
                <w:p w14:paraId="63241360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1C7B0B" w:rsidRPr="00636D9F" w14:paraId="0EF9C6D7" w14:textId="77777777" w:rsidTr="00F65119">
              <w:trPr>
                <w:trHeight w:val="454"/>
              </w:trPr>
              <w:tc>
                <w:tcPr>
                  <w:tcW w:w="2561" w:type="pct"/>
                </w:tcPr>
                <w:p w14:paraId="2554B4E5" w14:textId="77777777" w:rsidR="001C7B0B" w:rsidRPr="00636D9F" w:rsidRDefault="001C7B0B" w:rsidP="001C7B0B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Effects of injury</w:t>
                  </w:r>
                  <w:r w:rsidR="00FB3E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Haemorrhage. Infection. Embolism. Pulmonary thromboembolism. Fat embolism. Air embolism. Amniotic fluid embolism. Adult respiratory distress sindrome. Renal failure. Suprarenal haemorrhage. Stress ulcers. Problems in medicolegal expertise regarding effects of injuries.</w:t>
                  </w:r>
                </w:p>
              </w:tc>
              <w:tc>
                <w:tcPr>
                  <w:tcW w:w="2439" w:type="pct"/>
                </w:tcPr>
                <w:p w14:paraId="3DAC8657" w14:textId="77777777" w:rsidR="001C7B0B" w:rsidRPr="00636D9F" w:rsidRDefault="001C7B0B" w:rsidP="001C7B0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1EAA8695" w14:textId="77777777" w:rsidR="001C7B0B" w:rsidRPr="00636D9F" w:rsidRDefault="001C7B0B" w:rsidP="001C7B0B">
                  <w:pPr>
                    <w:pStyle w:val="List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1F4DEF3D" w14:textId="77777777" w:rsidR="001C7B0B" w:rsidRDefault="001C7B0B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DFB56E" w14:textId="77777777" w:rsidR="001C7B0B" w:rsidRDefault="001C7B0B" w:rsidP="001C7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(SEVENTH WEEK)</w:t>
            </w:r>
          </w:p>
          <w:tbl>
            <w:tblPr>
              <w:tblStyle w:val="TableGrid"/>
              <w:tblW w:w="486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4815"/>
            </w:tblGrid>
            <w:tr w:rsidR="001C7B0B" w:rsidRPr="00636D9F" w14:paraId="4FA46E1C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203FEE44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Poisoning</w:t>
                  </w:r>
                </w:p>
              </w:tc>
            </w:tr>
            <w:tr w:rsidR="001C7B0B" w:rsidRPr="00636D9F" w14:paraId="340C4483" w14:textId="77777777" w:rsidTr="00F65119">
              <w:trPr>
                <w:trHeight w:val="454"/>
              </w:trPr>
              <w:tc>
                <w:tcPr>
                  <w:tcW w:w="2568" w:type="pct"/>
                  <w:vAlign w:val="center"/>
                </w:tcPr>
                <w:p w14:paraId="722105FB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432" w:type="pct"/>
                  <w:vAlign w:val="center"/>
                </w:tcPr>
                <w:p w14:paraId="77EF57E8" w14:textId="77777777" w:rsidR="001C7B0B" w:rsidRPr="00636D9F" w:rsidRDefault="001C7B0B" w:rsidP="001C7B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1C7B0B" w:rsidRPr="00636D9F" w14:paraId="17769A60" w14:textId="77777777" w:rsidTr="00F65119">
              <w:trPr>
                <w:trHeight w:val="454"/>
              </w:trPr>
              <w:tc>
                <w:tcPr>
                  <w:tcW w:w="2568" w:type="pct"/>
                </w:tcPr>
                <w:p w14:paraId="55AD185A" w14:textId="77777777" w:rsidR="001C7B0B" w:rsidRPr="00514880" w:rsidRDefault="001C7B0B" w:rsidP="001C7B0B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General aspects of poisoning.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Conditions of poisoning.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Manner of poisoning. Diagnostic methods.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Collecting of material for toxicological analysis.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Corrosive poisons; acids and alkalis. Heavy metal poisoning; arsenic, antimony, mercury, thallium. Agrochemical; pesticides, insecticides, herbicides. Gaseous and miscellaneous poisons; carbon monoxide, carbon dioxide, cyanogen gas and cyanides, strychnine, halogenated hydrocarbons. </w:t>
                  </w:r>
                </w:p>
              </w:tc>
              <w:tc>
                <w:tcPr>
                  <w:tcW w:w="2432" w:type="pct"/>
                </w:tcPr>
                <w:p w14:paraId="6C8C0876" w14:textId="77777777" w:rsidR="001C7B0B" w:rsidRPr="00636D9F" w:rsidRDefault="001C7B0B" w:rsidP="001C7B0B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532D99EA" w14:textId="77777777" w:rsidR="001C7B0B" w:rsidRPr="00636D9F" w:rsidRDefault="001C7B0B" w:rsidP="001C7B0B">
                  <w:pPr>
                    <w:pStyle w:val="ListParagrap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3C0D0BB9" w14:textId="77777777" w:rsidR="001C7B0B" w:rsidRDefault="001C7B0B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7908C" w14:textId="77777777" w:rsidR="001C7B0B" w:rsidRPr="00636D9F" w:rsidRDefault="001C7B0B" w:rsidP="001C7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(EIGHTH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5F8CCE7B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7AC12A9D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Injuries of specific areas</w:t>
                  </w:r>
                </w:p>
              </w:tc>
            </w:tr>
            <w:tr w:rsidR="0031170D" w:rsidRPr="00636D9F" w14:paraId="3F9029E0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37DA31DB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48B76AFC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31170D" w:rsidRPr="00636D9F" w14:paraId="07748B2F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18A35889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Head injuries.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Scalp injuries. Facial injuries. Skull fractures. Intracranial haemorrhage. Extradural haemorrhage (haematoma epidurale).  Subdural haemorrhage (haematoma subdurale). Subarachnoid haemorrhage </w:t>
                  </w: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haemorrhagia subarachnoidalis). Cerebral injuries.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Chest injuries. Abdominal injuries.</w:t>
                  </w:r>
                </w:p>
              </w:tc>
              <w:tc>
                <w:tcPr>
                  <w:tcW w:w="2500" w:type="pct"/>
                </w:tcPr>
                <w:p w14:paraId="4D88314C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7CD80CEB" w14:textId="77777777" w:rsidR="0031170D" w:rsidRPr="00636D9F" w:rsidRDefault="0031170D" w:rsidP="0031170D">
                  <w:pPr>
                    <w:pStyle w:val="ListParagraph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1D0C4EA3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17E68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(NINTH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3EAF05A9" w14:textId="77777777" w:rsidTr="00A214BF">
              <w:trPr>
                <w:trHeight w:val="510"/>
              </w:trPr>
              <w:tc>
                <w:tcPr>
                  <w:tcW w:w="5000" w:type="pct"/>
                  <w:gridSpan w:val="2"/>
                  <w:vAlign w:val="center"/>
                </w:tcPr>
                <w:p w14:paraId="11CB48A8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Forensic aspects of alcohol. Drugs of dependence and abuse.</w:t>
                  </w:r>
                </w:p>
              </w:tc>
            </w:tr>
            <w:tr w:rsidR="0031170D" w:rsidRPr="00636D9F" w14:paraId="6C100E6F" w14:textId="77777777" w:rsidTr="00A214BF">
              <w:trPr>
                <w:trHeight w:val="510"/>
              </w:trPr>
              <w:tc>
                <w:tcPr>
                  <w:tcW w:w="2500" w:type="pct"/>
                  <w:vAlign w:val="center"/>
                </w:tcPr>
                <w:p w14:paraId="5B78F9D0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4B147D19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31170D" w:rsidRPr="00636D9F" w14:paraId="5EDEBCE2" w14:textId="77777777" w:rsidTr="00A214BF">
              <w:trPr>
                <w:trHeight w:val="510"/>
              </w:trPr>
              <w:tc>
                <w:tcPr>
                  <w:tcW w:w="2500" w:type="pct"/>
                </w:tcPr>
                <w:p w14:paraId="3F0696CF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Forensic aspects of alcohol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absorption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Elimination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The measurement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The effects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Death from acute alcohol intoxication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Alcoholism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Drug dependence and abuse.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Tolerance,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 xml:space="preserve">dependence and withdrawal symptoms. Narcotics: morphine, heroin and other opioids. Non-narcotic drug abuse. Stimulants or uppers. Tranquillizers (diazepam and others). Hallucinogens (marijuana, LSD, peyote, PCP).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Marijuana, cannabis.</w:t>
                  </w:r>
                </w:p>
              </w:tc>
              <w:tc>
                <w:tcPr>
                  <w:tcW w:w="2500" w:type="pct"/>
                </w:tcPr>
                <w:p w14:paraId="7AD45EFC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Practice in the autopsy room.</w:t>
                  </w:r>
                </w:p>
                <w:p w14:paraId="404CD6F1" w14:textId="77777777" w:rsidR="0031170D" w:rsidRPr="00636D9F" w:rsidRDefault="0031170D" w:rsidP="0031170D">
                  <w:pPr>
                    <w:pStyle w:val="ListParagraph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22010212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B92975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83AD5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5C23E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(TENTH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9"/>
              <w:gridCol w:w="4882"/>
            </w:tblGrid>
            <w:tr w:rsidR="0031170D" w:rsidRPr="00636D9F" w14:paraId="64030E74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34A9753A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Asphyxia</w:t>
                  </w:r>
                </w:p>
              </w:tc>
            </w:tr>
            <w:tr w:rsidR="0031170D" w:rsidRPr="00636D9F" w14:paraId="58B8260B" w14:textId="77777777" w:rsidTr="00F65119">
              <w:trPr>
                <w:trHeight w:val="454"/>
              </w:trPr>
              <w:tc>
                <w:tcPr>
                  <w:tcW w:w="2600" w:type="pct"/>
                  <w:vAlign w:val="center"/>
                </w:tcPr>
                <w:p w14:paraId="644E76EB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400" w:type="pct"/>
                  <w:vAlign w:val="center"/>
                </w:tcPr>
                <w:p w14:paraId="3134FC19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31170D" w:rsidRPr="00636D9F" w14:paraId="3C7205E8" w14:textId="77777777" w:rsidTr="00F65119">
              <w:trPr>
                <w:trHeight w:val="454"/>
              </w:trPr>
              <w:tc>
                <w:tcPr>
                  <w:tcW w:w="2600" w:type="pct"/>
                </w:tcPr>
                <w:p w14:paraId="2B986178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Mechanical asphyxia. Suffocation. Smothering. Choking. Throttling. Strangulation. Mugging.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classification of mechanical asphyxia.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 xml:space="preserve"> Suffocation: Occlusio nasi et oris, Obturatio laryngopharyngis, Obturatio tracheobronchiorum. Drowning. Strangulation: Hanging. Thoracoabdominal compression. Classical signs of asphyxia.</w:t>
                  </w:r>
                </w:p>
              </w:tc>
              <w:tc>
                <w:tcPr>
                  <w:tcW w:w="2400" w:type="pct"/>
                </w:tcPr>
                <w:p w14:paraId="0FDFFA89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1E9B0741" w14:textId="77777777" w:rsidR="0031170D" w:rsidRPr="00636D9F" w:rsidRDefault="0031170D" w:rsidP="0031170D">
                  <w:pPr>
                    <w:pStyle w:val="List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7D595F15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A1A59B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5B2A9D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7E93D0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(ELEVENTH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7758AACC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42F9770B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Homicide, suicide and accident</w:t>
                  </w:r>
                </w:p>
              </w:tc>
            </w:tr>
            <w:tr w:rsidR="0031170D" w:rsidRPr="00636D9F" w14:paraId="41770663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1F9D5118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713CB84B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31170D" w:rsidRPr="00636D9F" w14:paraId="7E5D9DD2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0E3CE899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4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Homicide, suicide and accident.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Blunt injuries.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Firearms.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Knifewounds. Asphyxial deaths. Poisoning. Burns and scalds. Hypothermia. Electrocution. Nutritional injuries (starvation).</w:t>
                  </w:r>
                </w:p>
              </w:tc>
              <w:tc>
                <w:tcPr>
                  <w:tcW w:w="2500" w:type="pct"/>
                </w:tcPr>
                <w:p w14:paraId="51B3E6E2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7DAD59DE" w14:textId="77777777" w:rsidR="0031170D" w:rsidRPr="00636D9F" w:rsidRDefault="0031170D" w:rsidP="0031170D">
                  <w:pPr>
                    <w:pStyle w:val="ListParagrap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687C6B03" w14:textId="77777777" w:rsidR="0031170D" w:rsidRDefault="0031170D" w:rsidP="0031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223752" w14:textId="77777777" w:rsidR="0031170D" w:rsidRPr="00636D9F" w:rsidRDefault="0031170D" w:rsidP="0031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3B1077A" w14:textId="77777777" w:rsidR="0031170D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978A01F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(TWEL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3826CE17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03A3A613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Identification</w:t>
                  </w:r>
                </w:p>
              </w:tc>
            </w:tr>
            <w:tr w:rsidR="0031170D" w:rsidRPr="00636D9F" w14:paraId="369AE63E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43BD221F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49D2C9F7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31170D" w:rsidRPr="00636D9F" w14:paraId="15FEFEB8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6F7FA65F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Identification of the living persons. Identification of the dead persons. Morphological characteristics. Identification from teeth. Photography. X-rays. Fingerprints. Identification of the parts of the body and human remains.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Blood stains, groups, DNA and identification.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Identification by DNA profiling.</w:t>
                  </w:r>
                </w:p>
              </w:tc>
              <w:tc>
                <w:tcPr>
                  <w:tcW w:w="2500" w:type="pct"/>
                </w:tcPr>
                <w:p w14:paraId="0F1E8027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2027128A" w14:textId="77777777" w:rsidR="0031170D" w:rsidRPr="00636D9F" w:rsidRDefault="0031170D" w:rsidP="0031170D">
                  <w:pPr>
                    <w:pStyle w:val="List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727E905D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53079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1995A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F4F43A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4A2970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(THIRTEENTH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647834CC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31249BC2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Transportation injuries</w:t>
                  </w:r>
                </w:p>
              </w:tc>
            </w:tr>
            <w:tr w:rsidR="0031170D" w:rsidRPr="00636D9F" w14:paraId="4BB16AB1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728E4F59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Lectures: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5886EFFC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Practice: 2 classes</w:t>
                  </w:r>
                </w:p>
              </w:tc>
            </w:tr>
            <w:tr w:rsidR="0031170D" w:rsidRPr="00636D9F" w14:paraId="5E8BD459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7056E176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Road traffic injuries. Pedestrians. Car occupants. Motorcycle and cycle injuries. Railway injuries. Aircraft fatalities. The medical examination of road traffic accidents.</w:t>
                  </w:r>
                </w:p>
              </w:tc>
              <w:tc>
                <w:tcPr>
                  <w:tcW w:w="2500" w:type="pct"/>
                </w:tcPr>
                <w:p w14:paraId="501471EA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3B62F633" w14:textId="77777777" w:rsidR="0031170D" w:rsidRPr="00636D9F" w:rsidRDefault="0031170D" w:rsidP="0031170D">
                  <w:pPr>
                    <w:pStyle w:val="ListParagraph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55E41A9" w14:textId="77777777" w:rsidR="0031170D" w:rsidRDefault="0031170D" w:rsidP="0031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C09B660" w14:textId="77777777" w:rsidR="0031170D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1BA673BE" w14:textId="77777777" w:rsidR="0031170D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(FOURTEENTH WEEK)</w:t>
            </w:r>
          </w:p>
          <w:p w14:paraId="5BB30508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4E8E8" w14:textId="77777777" w:rsidR="00E36ABD" w:rsidRPr="00636D9F" w:rsidRDefault="00514880" w:rsidP="00DE52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 due to heat, cold and electricity, dysbarism and barotrauma</w:t>
            </w:r>
          </w:p>
        </w:tc>
      </w:tr>
      <w:tr w:rsidR="00636D9F" w:rsidRPr="00636D9F" w14:paraId="499BD45F" w14:textId="77777777" w:rsidTr="00514880">
        <w:trPr>
          <w:trHeight w:val="454"/>
        </w:trPr>
        <w:tc>
          <w:tcPr>
            <w:tcW w:w="2437" w:type="pct"/>
            <w:vAlign w:val="center"/>
          </w:tcPr>
          <w:p w14:paraId="25294CA0" w14:textId="77777777" w:rsidR="00696279" w:rsidRPr="00636D9F" w:rsidRDefault="00696279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classes</w:t>
            </w:r>
          </w:p>
        </w:tc>
        <w:tc>
          <w:tcPr>
            <w:tcW w:w="2563" w:type="pct"/>
            <w:vAlign w:val="center"/>
          </w:tcPr>
          <w:p w14:paraId="3C6D567D" w14:textId="77777777" w:rsidR="00696279" w:rsidRPr="00636D9F" w:rsidRDefault="00696279" w:rsidP="0069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Practice: 2 classes</w:t>
            </w:r>
          </w:p>
        </w:tc>
      </w:tr>
      <w:tr w:rsidR="00636D9F" w:rsidRPr="00636D9F" w14:paraId="55F7248F" w14:textId="77777777" w:rsidTr="00514880">
        <w:trPr>
          <w:trHeight w:val="454"/>
        </w:trPr>
        <w:tc>
          <w:tcPr>
            <w:tcW w:w="2437" w:type="pct"/>
          </w:tcPr>
          <w:p w14:paraId="7A2F2DFB" w14:textId="77777777" w:rsidR="00696279" w:rsidRPr="00636D9F" w:rsidRDefault="00514880" w:rsidP="009B2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Heat injuries - burns and scalds</w:t>
            </w: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 classification of the severity of burns. Moist thermal damage – scalds. Causes of death in burns. The autopsy findings of bodies recovered from fires. Fumes and fires - inhalation of smoke and soot. Ante-mortem versus post-mortem burns. Hypothermia. Autopsy findings in hypothermia. Local injury due to cold- frostbite. Electrocution. Death from lightning. Dysbarism and barotrauma.</w:t>
            </w:r>
          </w:p>
        </w:tc>
        <w:tc>
          <w:tcPr>
            <w:tcW w:w="2563" w:type="pct"/>
          </w:tcPr>
          <w:p w14:paraId="7F03DE7B" w14:textId="77777777" w:rsidR="00696279" w:rsidRPr="00636D9F" w:rsidRDefault="00696279" w:rsidP="0069627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527B0EE4" w14:textId="77777777" w:rsidR="00696279" w:rsidRPr="00636D9F" w:rsidRDefault="00696279" w:rsidP="00696279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054252BA" w14:textId="77777777" w:rsidR="00E36ABD" w:rsidRDefault="00E36ABD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C6C55B4" w14:textId="77777777" w:rsidR="006A0740" w:rsidRDefault="006A0740" w:rsidP="00344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20B3B5" w14:textId="77777777" w:rsidR="007B5D86" w:rsidRPr="00636D9F" w:rsidRDefault="007B5D86" w:rsidP="00344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89AEE02" w14:textId="77777777" w:rsidR="004C6D53" w:rsidRPr="00636D9F" w:rsidRDefault="004C6D53" w:rsidP="004C6D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696279"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FIFTHEENTH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636D9F" w:rsidRPr="00636D9F" w14:paraId="6C29A755" w14:textId="77777777" w:rsidTr="006A0740">
        <w:trPr>
          <w:trHeight w:val="454"/>
        </w:trPr>
        <w:tc>
          <w:tcPr>
            <w:tcW w:w="5000" w:type="pct"/>
            <w:gridSpan w:val="2"/>
            <w:vAlign w:val="center"/>
          </w:tcPr>
          <w:p w14:paraId="4AA9B8F7" w14:textId="77777777" w:rsidR="006A0740" w:rsidRPr="00636D9F" w:rsidRDefault="00972B64" w:rsidP="006A07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Ethics of medical practice</w:t>
            </w:r>
          </w:p>
        </w:tc>
      </w:tr>
      <w:tr w:rsidR="00636D9F" w:rsidRPr="00636D9F" w14:paraId="158A50EE" w14:textId="77777777" w:rsidTr="006A0740">
        <w:trPr>
          <w:trHeight w:val="454"/>
        </w:trPr>
        <w:tc>
          <w:tcPr>
            <w:tcW w:w="2500" w:type="pct"/>
            <w:vAlign w:val="center"/>
          </w:tcPr>
          <w:p w14:paraId="15054C49" w14:textId="77777777" w:rsidR="00696279" w:rsidRPr="00636D9F" w:rsidRDefault="00696279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classes</w:t>
            </w:r>
          </w:p>
        </w:tc>
        <w:tc>
          <w:tcPr>
            <w:tcW w:w="2500" w:type="pct"/>
            <w:vAlign w:val="center"/>
          </w:tcPr>
          <w:p w14:paraId="074C4F49" w14:textId="77777777" w:rsidR="00696279" w:rsidRPr="00636D9F" w:rsidRDefault="00696279" w:rsidP="0069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Practice: 2 classes</w:t>
            </w:r>
          </w:p>
        </w:tc>
      </w:tr>
      <w:tr w:rsidR="00636D9F" w:rsidRPr="00636D9F" w14:paraId="0DC1C8FF" w14:textId="77777777" w:rsidTr="006A0740">
        <w:trPr>
          <w:trHeight w:val="454"/>
        </w:trPr>
        <w:tc>
          <w:tcPr>
            <w:tcW w:w="2500" w:type="pct"/>
          </w:tcPr>
          <w:p w14:paraId="764F70C8" w14:textId="77777777" w:rsidR="00696279" w:rsidRPr="00636D9F" w:rsidRDefault="007A2125" w:rsidP="009B27B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bCs/>
                <w:sz w:val="24"/>
                <w:szCs w:val="24"/>
              </w:rPr>
              <w:t>Duties of doctors in general</w:t>
            </w: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Medical ethics in practice. Medical confidentiality. Consent to medical treatment. Medical malpractice. Medical negligence. Types of medical negligence. Professional misconduct. </w:t>
            </w:r>
          </w:p>
        </w:tc>
        <w:tc>
          <w:tcPr>
            <w:tcW w:w="2500" w:type="pct"/>
          </w:tcPr>
          <w:p w14:paraId="60A69CF1" w14:textId="77777777" w:rsidR="00696279" w:rsidRPr="00636D9F" w:rsidRDefault="00696279" w:rsidP="0069627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72DFC627" w14:textId="77777777" w:rsidR="00696279" w:rsidRPr="00636D9F" w:rsidRDefault="00696279" w:rsidP="00696279">
            <w:pPr>
              <w:pStyle w:val="List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5E4897CE" w14:textId="77777777" w:rsidR="00AD152B" w:rsidRPr="00636D9F" w:rsidRDefault="00AD152B" w:rsidP="00AD152B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br w:type="page"/>
      </w:r>
    </w:p>
    <w:p w14:paraId="21F4AA61" w14:textId="77777777" w:rsidR="0026631B" w:rsidRPr="00636D9F" w:rsidRDefault="0026631B" w:rsidP="00F93DE7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42391E55" w14:textId="77777777" w:rsidR="0026631B" w:rsidRPr="00636D9F" w:rsidRDefault="009B27B7" w:rsidP="0026631B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36D9F">
        <w:rPr>
          <w:rFonts w:ascii="Times New Roman" w:hAnsi="Times New Roman" w:cs="Times New Roman"/>
          <w:b/>
          <w:sz w:val="32"/>
          <w:szCs w:val="32"/>
        </w:rPr>
        <w:t>LECTURES</w:t>
      </w: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424"/>
      </w:tblGrid>
      <w:tr w:rsidR="00636D9F" w:rsidRPr="00636D9F" w14:paraId="1CEA62BF" w14:textId="77777777" w:rsidTr="0026631B">
        <w:trPr>
          <w:trHeight w:val="2551"/>
          <w:jc w:val="center"/>
        </w:trPr>
        <w:tc>
          <w:tcPr>
            <w:tcW w:w="5069" w:type="dxa"/>
            <w:vAlign w:val="center"/>
          </w:tcPr>
          <w:p w14:paraId="244D8D94" w14:textId="77777777" w:rsidR="004F7E6E" w:rsidRPr="00636D9F" w:rsidRDefault="004F7E6E" w:rsidP="004F7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bookmarkStart w:id="0" w:name="_Hlk69902193"/>
          </w:p>
          <w:p w14:paraId="4E3D336B" w14:textId="77777777" w:rsidR="004F7E6E" w:rsidRPr="00636D9F" w:rsidRDefault="004F7E6E" w:rsidP="000D76F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</w:tbl>
    <w:p w14:paraId="66DAE8D0" w14:textId="77777777" w:rsidR="0026631B" w:rsidRPr="00636D9F" w:rsidRDefault="0026631B" w:rsidP="0026631B">
      <w:p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772272F0" w14:textId="77777777" w:rsidR="0026631B" w:rsidRPr="00636D9F" w:rsidRDefault="009B27B7" w:rsidP="002663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D9F">
        <w:rPr>
          <w:rFonts w:ascii="Times New Roman" w:hAnsi="Times New Roman" w:cs="Times New Roman"/>
          <w:b/>
          <w:sz w:val="32"/>
          <w:szCs w:val="32"/>
        </w:rPr>
        <w:t>PRACTICES</w:t>
      </w: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424"/>
      </w:tblGrid>
      <w:tr w:rsidR="00636D9F" w:rsidRPr="00636D9F" w14:paraId="458E990B" w14:textId="77777777" w:rsidTr="00925E44">
        <w:trPr>
          <w:trHeight w:val="2551"/>
          <w:jc w:val="center"/>
        </w:trPr>
        <w:tc>
          <w:tcPr>
            <w:tcW w:w="5069" w:type="dxa"/>
            <w:vAlign w:val="center"/>
          </w:tcPr>
          <w:p w14:paraId="7FA0594B" w14:textId="77777777" w:rsidR="001F167D" w:rsidRPr="00636D9F" w:rsidRDefault="001F167D" w:rsidP="000D76F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A920C26" w14:textId="77777777" w:rsidR="001F167D" w:rsidRPr="00636D9F" w:rsidRDefault="001F167D" w:rsidP="00266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E8B66B" w14:textId="77777777" w:rsidR="00F93DE7" w:rsidRPr="00636D9F" w:rsidRDefault="00F93DE7" w:rsidP="00F93DE7">
      <w:pPr>
        <w:pStyle w:val="Default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DAAEB95" w14:textId="77777777" w:rsidR="00AD152B" w:rsidRPr="00636D9F" w:rsidRDefault="00AD152B" w:rsidP="00AD152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1C7C42" w14:textId="77777777" w:rsidR="00AD152B" w:rsidRPr="00636D9F" w:rsidRDefault="00AD152B" w:rsidP="00AD152B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CD7D49C" w14:textId="77777777" w:rsidR="00AB35FF" w:rsidRPr="00636D9F" w:rsidRDefault="00AB35FF" w:rsidP="00AD15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AB35FF" w:rsidRPr="00636D9F" w:rsidSect="0031170D">
          <w:pgSz w:w="11907" w:h="16840" w:code="9"/>
          <w:pgMar w:top="567" w:right="567" w:bottom="567" w:left="709" w:header="510" w:footer="510" w:gutter="0"/>
          <w:cols w:space="708"/>
          <w:docGrid w:linePitch="360"/>
        </w:sect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77"/>
        <w:gridCol w:w="987"/>
        <w:gridCol w:w="1529"/>
        <w:gridCol w:w="9318"/>
        <w:gridCol w:w="3111"/>
      </w:tblGrid>
      <w:tr w:rsidR="00636D9F" w:rsidRPr="00636D9F" w14:paraId="7ACBDF39" w14:textId="77777777" w:rsidTr="008C7901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415FA" w14:textId="77777777" w:rsidR="00F93DE7" w:rsidRPr="00636D9F" w:rsidRDefault="002340F7" w:rsidP="002340F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sr-Cyrl-CS"/>
              </w:rPr>
              <w:lastRenderedPageBreak/>
              <w:t xml:space="preserve">LESSON SCHEDULE FOR THE </w:t>
            </w:r>
            <w:r w:rsidRPr="00636D9F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CURSE FORENSIC MEDICINE</w:t>
            </w:r>
          </w:p>
        </w:tc>
      </w:tr>
      <w:tr w:rsidR="00636D9F" w:rsidRPr="00636D9F" w14:paraId="4288E5CB" w14:textId="77777777" w:rsidTr="00F73360">
        <w:trPr>
          <w:cantSplit/>
          <w:trHeight w:val="567"/>
          <w:jc w:val="center"/>
        </w:trPr>
        <w:tc>
          <w:tcPr>
            <w:tcW w:w="3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F91E1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module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C4E76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week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EA17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type</w:t>
            </w:r>
          </w:p>
        </w:tc>
        <w:tc>
          <w:tcPr>
            <w:tcW w:w="292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383D7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method unit name</w:t>
            </w:r>
          </w:p>
        </w:tc>
        <w:tc>
          <w:tcPr>
            <w:tcW w:w="9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5C950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teacher</w:t>
            </w:r>
          </w:p>
        </w:tc>
      </w:tr>
      <w:tr w:rsidR="00636D9F" w:rsidRPr="00636D9F" w14:paraId="3BDD7604" w14:textId="77777777" w:rsidTr="00F73360">
        <w:trPr>
          <w:cantSplit/>
          <w:trHeight w:val="567"/>
          <w:jc w:val="center"/>
        </w:trPr>
        <w:tc>
          <w:tcPr>
            <w:tcW w:w="307" w:type="pct"/>
            <w:vMerge w:val="restart"/>
            <w:vAlign w:val="center"/>
          </w:tcPr>
          <w:p w14:paraId="18E46D86" w14:textId="77777777" w:rsidR="006F5AD7" w:rsidRPr="00636D9F" w:rsidRDefault="006F5AD7" w:rsidP="00F93D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  <w:p w14:paraId="0E4A59D1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556459E0" w14:textId="77777777" w:rsidR="006F5AD7" w:rsidRPr="00636D9F" w:rsidRDefault="006F5AD7" w:rsidP="00F93D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80" w:type="pct"/>
            <w:vAlign w:val="center"/>
          </w:tcPr>
          <w:p w14:paraId="05D8D400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6A49AD82" w14:textId="77777777" w:rsidR="006F5AD7" w:rsidRPr="00CE1F89" w:rsidRDefault="000F309A" w:rsidP="006B6CC5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Introduction to Forensic Medicine</w:t>
            </w:r>
          </w:p>
        </w:tc>
        <w:tc>
          <w:tcPr>
            <w:tcW w:w="977" w:type="pct"/>
            <w:vAlign w:val="center"/>
          </w:tcPr>
          <w:p w14:paraId="27924632" w14:textId="467BDF0F" w:rsidR="009B27B7" w:rsidRPr="00636D9F" w:rsidRDefault="009B27B7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 w:rsidR="001F19A9"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 Prof. Živana Slović</w:t>
            </w:r>
          </w:p>
          <w:p w14:paraId="319BAA35" w14:textId="77777777" w:rsidR="006F5AD7" w:rsidRPr="00636D9F" w:rsidRDefault="009B27B7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Katarina Vitošević</w:t>
            </w:r>
          </w:p>
        </w:tc>
      </w:tr>
      <w:tr w:rsidR="00636D9F" w:rsidRPr="00636D9F" w14:paraId="5F9A2004" w14:textId="77777777" w:rsidTr="00F73360">
        <w:trPr>
          <w:cantSplit/>
          <w:trHeight w:val="669"/>
          <w:jc w:val="center"/>
        </w:trPr>
        <w:tc>
          <w:tcPr>
            <w:tcW w:w="307" w:type="pct"/>
            <w:vMerge/>
            <w:vAlign w:val="center"/>
          </w:tcPr>
          <w:p w14:paraId="3A054B39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7823A664" w14:textId="77777777" w:rsidR="006F5AD7" w:rsidRPr="00636D9F" w:rsidRDefault="006F5AD7" w:rsidP="00AB3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0AB33E9F" w14:textId="77777777" w:rsidR="006F5AD7" w:rsidRPr="00636D9F" w:rsidRDefault="002340F7" w:rsidP="00AB3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197609A5" w14:textId="77777777" w:rsidR="006F5AD7" w:rsidRPr="00636D9F" w:rsidRDefault="000F309A" w:rsidP="00AB35FF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Introduction to Forensic Medicine</w:t>
            </w:r>
          </w:p>
        </w:tc>
        <w:tc>
          <w:tcPr>
            <w:tcW w:w="977" w:type="pct"/>
            <w:vAlign w:val="center"/>
          </w:tcPr>
          <w:p w14:paraId="605CB50A" w14:textId="77777777" w:rsidR="006F5AD7" w:rsidRPr="00636D9F" w:rsidRDefault="00151EA3" w:rsidP="00AB35F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0FC7ACA5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36CB1C0F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290046CA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80" w:type="pct"/>
            <w:vAlign w:val="center"/>
          </w:tcPr>
          <w:p w14:paraId="0AA876F9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7BE8DBC9" w14:textId="77777777" w:rsidR="006F5AD7" w:rsidRPr="00636D9F" w:rsidRDefault="000F309A" w:rsidP="00CC21CC">
            <w:pPr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</w:rPr>
              <w:t>Thanatology</w:t>
            </w:r>
          </w:p>
        </w:tc>
        <w:tc>
          <w:tcPr>
            <w:tcW w:w="977" w:type="pct"/>
            <w:vAlign w:val="center"/>
          </w:tcPr>
          <w:p w14:paraId="2F44AA1A" w14:textId="5EFA6929" w:rsidR="009B27B7" w:rsidRPr="00636D9F" w:rsidRDefault="001F19A9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B27B7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  <w:p w14:paraId="783E797D" w14:textId="77777777" w:rsidR="006F5AD7" w:rsidRPr="00636D9F" w:rsidRDefault="009B27B7" w:rsidP="009B27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Katarina Vitošević</w:t>
            </w:r>
            <w:r w:rsidRPr="00636D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636D9F" w:rsidRPr="00636D9F" w14:paraId="6F7D359B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7A36EFB5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2896F4AE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42358FDA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1BDC7377" w14:textId="77777777" w:rsidR="006F5AD7" w:rsidRPr="00636D9F" w:rsidRDefault="000F309A" w:rsidP="00CC21CC">
            <w:pPr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</w:rPr>
              <w:t>Thanatology</w:t>
            </w:r>
          </w:p>
        </w:tc>
        <w:tc>
          <w:tcPr>
            <w:tcW w:w="977" w:type="pct"/>
            <w:vAlign w:val="center"/>
          </w:tcPr>
          <w:p w14:paraId="73466AD4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1D33D2FB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317E7F69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5CEA9B9C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80" w:type="pct"/>
            <w:vAlign w:val="center"/>
          </w:tcPr>
          <w:p w14:paraId="2F609FEA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28E3B198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Physical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the relation of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injuries</w:t>
            </w:r>
            <w:r w:rsidR="006F5AD7" w:rsidRPr="00636D9F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.</w:t>
            </w:r>
          </w:p>
        </w:tc>
        <w:tc>
          <w:tcPr>
            <w:tcW w:w="977" w:type="pct"/>
            <w:vAlign w:val="center"/>
          </w:tcPr>
          <w:p w14:paraId="4220E90A" w14:textId="77777777" w:rsidR="0031170D" w:rsidRDefault="0031170D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0398EFCA" w14:textId="109D2DA5" w:rsidR="006F5AD7" w:rsidRPr="0031170D" w:rsidRDefault="001F19A9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B27B7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</w:tc>
      </w:tr>
      <w:tr w:rsidR="00636D9F" w:rsidRPr="00636D9F" w14:paraId="0189BF26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68319C4E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52465438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6F19DA28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4DD32D5C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Physical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the relation of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injuries</w:t>
            </w:r>
          </w:p>
        </w:tc>
        <w:tc>
          <w:tcPr>
            <w:tcW w:w="977" w:type="pct"/>
            <w:vAlign w:val="center"/>
          </w:tcPr>
          <w:p w14:paraId="398013F0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70CD0D9E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1C76C9EE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42D80FD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480" w:type="pct"/>
            <w:vAlign w:val="center"/>
          </w:tcPr>
          <w:p w14:paraId="30BA1A81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6E97859D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45EDC9D0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4E6416D7" w14:textId="79DD5AAE" w:rsidR="006F5AD7" w:rsidRPr="00636D9F" w:rsidRDefault="001F19A9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B3E51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</w:tc>
      </w:tr>
      <w:tr w:rsidR="00636D9F" w:rsidRPr="00636D9F" w14:paraId="0CA5C977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05906C99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10A2E959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4DEC4E9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013506B9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6A4FA625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0B61E330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4F2E8803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4724B441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480" w:type="pct"/>
            <w:vAlign w:val="center"/>
          </w:tcPr>
          <w:p w14:paraId="6624014B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0E5298BA" w14:textId="77777777" w:rsidR="006F5AD7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11B9E26D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233034AF" w14:textId="46783F64" w:rsidR="006F5AD7" w:rsidRPr="00636D9F" w:rsidRDefault="001F19A9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B3E51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</w:tc>
      </w:tr>
      <w:tr w:rsidR="00636D9F" w:rsidRPr="00636D9F" w14:paraId="702692AD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45555219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753B629E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024349ED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6A77CCC1" w14:textId="77777777" w:rsidR="006F5AD7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10F70925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13C4D972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12D5E69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32FB1BEC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480" w:type="pct"/>
            <w:vAlign w:val="center"/>
          </w:tcPr>
          <w:p w14:paraId="666AFF01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31C5B423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F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Effects of injurys</w:t>
            </w:r>
          </w:p>
        </w:tc>
        <w:tc>
          <w:tcPr>
            <w:tcW w:w="977" w:type="pct"/>
            <w:vAlign w:val="center"/>
          </w:tcPr>
          <w:p w14:paraId="089C7657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75748FFD" w14:textId="03B06B23" w:rsidR="006F5AD7" w:rsidRPr="00636D9F" w:rsidRDefault="001F19A9" w:rsidP="00FB3E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B3E51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</w:tc>
      </w:tr>
      <w:tr w:rsidR="00636D9F" w:rsidRPr="00636D9F" w14:paraId="4A09EAC1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01D699B3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20D30CBF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B9CAF03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24F2FCB4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F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Effects of injurys</w:t>
            </w:r>
          </w:p>
        </w:tc>
        <w:tc>
          <w:tcPr>
            <w:tcW w:w="977" w:type="pct"/>
            <w:vAlign w:val="center"/>
          </w:tcPr>
          <w:p w14:paraId="18D54D79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4DB889D0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797FD91C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38B8EFB3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480" w:type="pct"/>
            <w:vAlign w:val="center"/>
          </w:tcPr>
          <w:p w14:paraId="29D0687E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3B4561AC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Poisoning</w:t>
            </w:r>
          </w:p>
        </w:tc>
        <w:tc>
          <w:tcPr>
            <w:tcW w:w="977" w:type="pct"/>
            <w:vAlign w:val="center"/>
          </w:tcPr>
          <w:p w14:paraId="6FC0CA4A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521D6BAC" w14:textId="3D18CFB4" w:rsidR="00F73360" w:rsidRPr="00636D9F" w:rsidRDefault="001F19A9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B3E51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</w:tc>
      </w:tr>
      <w:tr w:rsidR="00636D9F" w:rsidRPr="00636D9F" w14:paraId="43C2FCFA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3B8BD2B8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7E1FB4BB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21656C9C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4B046E1E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Poisoning</w:t>
            </w:r>
          </w:p>
        </w:tc>
        <w:tc>
          <w:tcPr>
            <w:tcW w:w="977" w:type="pct"/>
            <w:vAlign w:val="center"/>
          </w:tcPr>
          <w:p w14:paraId="04015FC0" w14:textId="77777777" w:rsidR="006F5AD7" w:rsidRPr="00636D9F" w:rsidRDefault="00F73360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6A618564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2A6FCD73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E298B5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480" w:type="pct"/>
            <w:vAlign w:val="center"/>
          </w:tcPr>
          <w:p w14:paraId="3AD29AC3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3C87F9BD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Injuries of specific areas</w:t>
            </w:r>
          </w:p>
        </w:tc>
        <w:tc>
          <w:tcPr>
            <w:tcW w:w="977" w:type="pct"/>
            <w:vAlign w:val="center"/>
          </w:tcPr>
          <w:p w14:paraId="4784ABC4" w14:textId="3E4630A5" w:rsidR="00F73360" w:rsidRPr="00636D9F" w:rsidRDefault="001F19A9" w:rsidP="00F733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73360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  <w:p w14:paraId="47BE4B74" w14:textId="77777777" w:rsidR="006F5AD7" w:rsidRPr="00636D9F" w:rsidRDefault="00F73360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Katarina Vitošević</w:t>
            </w:r>
          </w:p>
        </w:tc>
      </w:tr>
      <w:tr w:rsidR="00636D9F" w:rsidRPr="00636D9F" w14:paraId="7FF50FF7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3A474EE1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5CA9E9C0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7D7946AF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3099A2E8" w14:textId="77777777" w:rsidR="00F73360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Injuries of specific areas</w:t>
            </w:r>
          </w:p>
        </w:tc>
        <w:tc>
          <w:tcPr>
            <w:tcW w:w="977" w:type="pct"/>
            <w:vAlign w:val="center"/>
          </w:tcPr>
          <w:p w14:paraId="110B7786" w14:textId="77777777" w:rsidR="00F73360" w:rsidRPr="00636D9F" w:rsidRDefault="00F73360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26292AB8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77727116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7C694AA8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9</w:t>
            </w:r>
          </w:p>
          <w:p w14:paraId="6E61FDFF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405A204A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5C958C13" w14:textId="77777777" w:rsidR="00F73360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Forensic aspects of alcohol. Drugs of dependence and abuse.</w:t>
            </w:r>
          </w:p>
        </w:tc>
        <w:tc>
          <w:tcPr>
            <w:tcW w:w="977" w:type="pct"/>
            <w:vAlign w:val="center"/>
          </w:tcPr>
          <w:p w14:paraId="702BA2E5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55151DE8" w14:textId="66F0D344" w:rsidR="00F73360" w:rsidRPr="00636D9F" w:rsidRDefault="001F19A9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B3E51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</w:tc>
      </w:tr>
      <w:tr w:rsidR="00636D9F" w:rsidRPr="00636D9F" w14:paraId="70A011D6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14589BBB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265B01F8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0C6740F1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703319B7" w14:textId="77777777" w:rsidR="00D47A93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Forensic aspects of alcohol. Drugs of dependence and abuse.</w:t>
            </w:r>
          </w:p>
        </w:tc>
        <w:tc>
          <w:tcPr>
            <w:tcW w:w="977" w:type="pct"/>
            <w:vAlign w:val="center"/>
          </w:tcPr>
          <w:p w14:paraId="736E7C36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7882718D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47D92013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6FB050F1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480" w:type="pct"/>
            <w:vAlign w:val="center"/>
          </w:tcPr>
          <w:p w14:paraId="5A1E17CC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4F83DCD4" w14:textId="77777777" w:rsidR="00D47A93" w:rsidRPr="00636D9F" w:rsidRDefault="00FB3E51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Asphyxia</w:t>
            </w:r>
          </w:p>
        </w:tc>
        <w:tc>
          <w:tcPr>
            <w:tcW w:w="977" w:type="pct"/>
            <w:vAlign w:val="center"/>
          </w:tcPr>
          <w:p w14:paraId="10BB8430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04CAF0BF" w14:textId="6CDB5082" w:rsidR="00D47A93" w:rsidRPr="00636D9F" w:rsidRDefault="001F19A9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B3E51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</w:tc>
      </w:tr>
      <w:tr w:rsidR="00636D9F" w:rsidRPr="00636D9F" w14:paraId="0A9DD385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3F4B27D5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4143E8BA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6543F2F2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7ACC23C6" w14:textId="77777777" w:rsidR="00D47A93" w:rsidRPr="00636D9F" w:rsidRDefault="00FB3E51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Asphyxia</w:t>
            </w:r>
          </w:p>
        </w:tc>
        <w:tc>
          <w:tcPr>
            <w:tcW w:w="977" w:type="pct"/>
            <w:vAlign w:val="center"/>
          </w:tcPr>
          <w:p w14:paraId="0485586C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38C6D99C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63C85634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79FEE45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480" w:type="pct"/>
            <w:vAlign w:val="center"/>
          </w:tcPr>
          <w:p w14:paraId="6D849DB0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13A253DD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Homicide, suicide and accident</w:t>
            </w:r>
          </w:p>
        </w:tc>
        <w:tc>
          <w:tcPr>
            <w:tcW w:w="977" w:type="pct"/>
            <w:vAlign w:val="center"/>
          </w:tcPr>
          <w:p w14:paraId="5578008D" w14:textId="3324BCAE" w:rsidR="00D47A93" w:rsidRPr="00636D9F" w:rsidRDefault="001F19A9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47A93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  <w:p w14:paraId="77BA150F" w14:textId="77777777" w:rsidR="00D47A93" w:rsidRPr="00636D9F" w:rsidRDefault="00D47A93" w:rsidP="001F16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Katarina Vitošević</w:t>
            </w:r>
          </w:p>
        </w:tc>
      </w:tr>
      <w:tr w:rsidR="00636D9F" w:rsidRPr="00636D9F" w14:paraId="2F515CF1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3F97049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1F973925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07780DB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23B2238F" w14:textId="77777777" w:rsidR="00D47A93" w:rsidRPr="00636D9F" w:rsidRDefault="00D47A93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Homicide, suicide and accident</w:t>
            </w:r>
          </w:p>
        </w:tc>
        <w:tc>
          <w:tcPr>
            <w:tcW w:w="977" w:type="pct"/>
            <w:vAlign w:val="center"/>
          </w:tcPr>
          <w:p w14:paraId="040AD9C7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46E8E135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5F67657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CAD416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480" w:type="pct"/>
            <w:vAlign w:val="center"/>
          </w:tcPr>
          <w:p w14:paraId="3DB1FF54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709D123A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</w:t>
            </w:r>
          </w:p>
        </w:tc>
        <w:tc>
          <w:tcPr>
            <w:tcW w:w="977" w:type="pct"/>
            <w:vAlign w:val="center"/>
          </w:tcPr>
          <w:p w14:paraId="54D13DAB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Vitošević </w:t>
            </w:r>
          </w:p>
          <w:p w14:paraId="7A37BA09" w14:textId="77777777" w:rsidR="00D47A93" w:rsidRPr="00636D9F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Živana Slović</w:t>
            </w:r>
          </w:p>
        </w:tc>
      </w:tr>
      <w:tr w:rsidR="00636D9F" w:rsidRPr="00636D9F" w14:paraId="54C4E44E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6F14847E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012BD89A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0A21451F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39655A14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</w:t>
            </w:r>
          </w:p>
        </w:tc>
        <w:tc>
          <w:tcPr>
            <w:tcW w:w="977" w:type="pct"/>
            <w:vAlign w:val="center"/>
          </w:tcPr>
          <w:p w14:paraId="003D8FDE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60C60D10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2077681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FE03356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480" w:type="pct"/>
            <w:vAlign w:val="center"/>
          </w:tcPr>
          <w:p w14:paraId="771E37F1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5D550040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Transportation injuries</w:t>
            </w:r>
          </w:p>
        </w:tc>
        <w:tc>
          <w:tcPr>
            <w:tcW w:w="977" w:type="pct"/>
            <w:vAlign w:val="center"/>
          </w:tcPr>
          <w:p w14:paraId="20F78014" w14:textId="485035D7" w:rsidR="00D47A93" w:rsidRPr="00636D9F" w:rsidRDefault="001F19A9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47A93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  <w:p w14:paraId="51F93729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Katarina Vitošević</w:t>
            </w:r>
          </w:p>
        </w:tc>
      </w:tr>
      <w:tr w:rsidR="00636D9F" w:rsidRPr="00636D9F" w14:paraId="13A6D375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28F0119B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1CE02547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E02D096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2D08E262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Transportation injuries</w:t>
            </w:r>
          </w:p>
        </w:tc>
        <w:tc>
          <w:tcPr>
            <w:tcW w:w="977" w:type="pct"/>
            <w:vAlign w:val="center"/>
          </w:tcPr>
          <w:p w14:paraId="48E1A5EA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465F7C91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020AF3FE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793F0B7F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480" w:type="pct"/>
            <w:vAlign w:val="center"/>
          </w:tcPr>
          <w:p w14:paraId="02A8F823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2743F79C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 due to heat, cold and electricity, dysbarism and barotrauma</w:t>
            </w:r>
          </w:p>
        </w:tc>
        <w:tc>
          <w:tcPr>
            <w:tcW w:w="977" w:type="pct"/>
            <w:vAlign w:val="center"/>
          </w:tcPr>
          <w:p w14:paraId="757EEB8B" w14:textId="26BCF028" w:rsidR="00D47A93" w:rsidRPr="00636D9F" w:rsidRDefault="001F19A9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47A93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  <w:p w14:paraId="211F3C78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Katarina Vitošević</w:t>
            </w:r>
          </w:p>
        </w:tc>
      </w:tr>
      <w:tr w:rsidR="00636D9F" w:rsidRPr="00636D9F" w14:paraId="051DB019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583AB0A0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5E96BDD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7FCF70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1E9CD9C7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 due to heat, cold and electricity, dysbarism and barotrauma</w:t>
            </w:r>
          </w:p>
        </w:tc>
        <w:tc>
          <w:tcPr>
            <w:tcW w:w="977" w:type="pct"/>
            <w:vAlign w:val="center"/>
          </w:tcPr>
          <w:p w14:paraId="025B56CD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636FA22F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5EF95658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E7265B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480" w:type="pct"/>
            <w:vAlign w:val="center"/>
          </w:tcPr>
          <w:p w14:paraId="25B43243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0CF8EA97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Ethics of medical practice</w:t>
            </w:r>
          </w:p>
        </w:tc>
        <w:tc>
          <w:tcPr>
            <w:tcW w:w="977" w:type="pct"/>
            <w:vAlign w:val="center"/>
          </w:tcPr>
          <w:p w14:paraId="444C69D0" w14:textId="4256780F" w:rsidR="00D47A93" w:rsidRPr="00636D9F" w:rsidRDefault="001F19A9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47A93"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Prof. Živana Slović</w:t>
            </w:r>
          </w:p>
          <w:p w14:paraId="42842AED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Asst. Prof. Katarina Vitošević</w:t>
            </w:r>
          </w:p>
        </w:tc>
      </w:tr>
      <w:tr w:rsidR="00636D9F" w:rsidRPr="00636D9F" w14:paraId="57CE0B43" w14:textId="77777777" w:rsidTr="00F73360">
        <w:trPr>
          <w:cantSplit/>
          <w:trHeight w:val="567"/>
          <w:jc w:val="center"/>
        </w:trPr>
        <w:tc>
          <w:tcPr>
            <w:tcW w:w="307" w:type="pct"/>
            <w:vMerge/>
            <w:vAlign w:val="center"/>
          </w:tcPr>
          <w:p w14:paraId="4CADC7FB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41DDB908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7210415E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74A8AEB4" w14:textId="77777777" w:rsidR="00D47A93" w:rsidRPr="00636D9F" w:rsidRDefault="00D47A93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Ethics of medical practice</w:t>
            </w:r>
          </w:p>
        </w:tc>
        <w:tc>
          <w:tcPr>
            <w:tcW w:w="977" w:type="pct"/>
            <w:vAlign w:val="center"/>
          </w:tcPr>
          <w:p w14:paraId="06431D77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07C83CBD" w14:textId="77777777" w:rsidTr="00F73360">
        <w:trPr>
          <w:cantSplit/>
          <w:trHeight w:val="567"/>
          <w:jc w:val="center"/>
        </w:trPr>
        <w:tc>
          <w:tcPr>
            <w:tcW w:w="617" w:type="pct"/>
            <w:gridSpan w:val="2"/>
            <w:vAlign w:val="center"/>
          </w:tcPr>
          <w:p w14:paraId="1692E98D" w14:textId="77777777" w:rsidR="00D47A93" w:rsidRPr="00636D9F" w:rsidRDefault="00D47A93" w:rsidP="00913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1D168264" w14:textId="77777777" w:rsidR="00D47A93" w:rsidRPr="00636D9F" w:rsidRDefault="00D47A93" w:rsidP="00913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903" w:type="pct"/>
            <w:gridSpan w:val="2"/>
            <w:vAlign w:val="center"/>
          </w:tcPr>
          <w:p w14:paraId="03950AB4" w14:textId="77777777" w:rsidR="00D47A93" w:rsidRPr="00636D9F" w:rsidRDefault="00D47A93" w:rsidP="009130F7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14:paraId="27CECB9E" w14:textId="77777777" w:rsidR="00AF4DAF" w:rsidRPr="00636D9F" w:rsidRDefault="00AF4DAF" w:rsidP="006407C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AF4DAF" w:rsidRPr="00636D9F" w:rsidSect="00AB35FF">
      <w:pgSz w:w="16840" w:h="11907" w:orient="landscape" w:code="9"/>
      <w:pgMar w:top="1134" w:right="567" w:bottom="1134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1103" w14:textId="77777777" w:rsidR="00D40B17" w:rsidRDefault="00D40B17" w:rsidP="00C6312F">
      <w:pPr>
        <w:spacing w:after="0" w:line="240" w:lineRule="auto"/>
      </w:pPr>
      <w:r>
        <w:separator/>
      </w:r>
    </w:p>
  </w:endnote>
  <w:endnote w:type="continuationSeparator" w:id="0">
    <w:p w14:paraId="27E9D492" w14:textId="77777777" w:rsidR="00D40B17" w:rsidRDefault="00D40B17" w:rsidP="00C6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6DB3" w14:textId="77777777" w:rsidR="00D40B17" w:rsidRDefault="00D40B17" w:rsidP="00C6312F">
      <w:pPr>
        <w:spacing w:after="0" w:line="240" w:lineRule="auto"/>
      </w:pPr>
      <w:r>
        <w:separator/>
      </w:r>
    </w:p>
  </w:footnote>
  <w:footnote w:type="continuationSeparator" w:id="0">
    <w:p w14:paraId="27DEF695" w14:textId="77777777" w:rsidR="00D40B17" w:rsidRDefault="00D40B17" w:rsidP="00C6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377E" w14:textId="77777777" w:rsidR="00E85F7E" w:rsidRPr="00C6312F" w:rsidRDefault="00E85F7E" w:rsidP="00C6312F">
    <w:pPr>
      <w:pStyle w:val="Header"/>
      <w:jc w:val="center"/>
      <w:rPr>
        <w:sz w:val="24"/>
        <w:szCs w:val="24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F46"/>
    <w:multiLevelType w:val="hybridMultilevel"/>
    <w:tmpl w:val="BCE8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C91"/>
    <w:multiLevelType w:val="hybridMultilevel"/>
    <w:tmpl w:val="DCF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1B6E"/>
    <w:multiLevelType w:val="hybridMultilevel"/>
    <w:tmpl w:val="7AD4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189C"/>
    <w:multiLevelType w:val="hybridMultilevel"/>
    <w:tmpl w:val="B1AE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26E1"/>
    <w:multiLevelType w:val="hybridMultilevel"/>
    <w:tmpl w:val="746E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70F51"/>
    <w:multiLevelType w:val="hybridMultilevel"/>
    <w:tmpl w:val="D3E6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557AE"/>
    <w:multiLevelType w:val="hybridMultilevel"/>
    <w:tmpl w:val="8576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D5F27"/>
    <w:multiLevelType w:val="hybridMultilevel"/>
    <w:tmpl w:val="1B0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1AC2"/>
    <w:multiLevelType w:val="hybridMultilevel"/>
    <w:tmpl w:val="EE9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0738"/>
    <w:multiLevelType w:val="hybridMultilevel"/>
    <w:tmpl w:val="20CE03E4"/>
    <w:lvl w:ilvl="0" w:tplc="8E9EB84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C06CC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58259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D2AF2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3EA08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A5B3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265F7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3E9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7E3C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A5123B3"/>
    <w:multiLevelType w:val="hybridMultilevel"/>
    <w:tmpl w:val="C1C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3B6E"/>
    <w:multiLevelType w:val="hybridMultilevel"/>
    <w:tmpl w:val="45D6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A21EB"/>
    <w:multiLevelType w:val="hybridMultilevel"/>
    <w:tmpl w:val="F5F8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E75"/>
    <w:multiLevelType w:val="hybridMultilevel"/>
    <w:tmpl w:val="7012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70D53"/>
    <w:multiLevelType w:val="hybridMultilevel"/>
    <w:tmpl w:val="D63C6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15457"/>
    <w:multiLevelType w:val="hybridMultilevel"/>
    <w:tmpl w:val="75D2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61CC7"/>
    <w:multiLevelType w:val="hybridMultilevel"/>
    <w:tmpl w:val="D774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E1A31"/>
    <w:multiLevelType w:val="hybridMultilevel"/>
    <w:tmpl w:val="CCF8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330961">
    <w:abstractNumId w:val="9"/>
  </w:num>
  <w:num w:numId="2" w16cid:durableId="1783499772">
    <w:abstractNumId w:val="0"/>
  </w:num>
  <w:num w:numId="3" w16cid:durableId="5449156">
    <w:abstractNumId w:val="11"/>
  </w:num>
  <w:num w:numId="4" w16cid:durableId="1806968563">
    <w:abstractNumId w:val="15"/>
  </w:num>
  <w:num w:numId="5" w16cid:durableId="1321928676">
    <w:abstractNumId w:val="13"/>
  </w:num>
  <w:num w:numId="6" w16cid:durableId="840201789">
    <w:abstractNumId w:val="4"/>
  </w:num>
  <w:num w:numId="7" w16cid:durableId="468085854">
    <w:abstractNumId w:val="16"/>
  </w:num>
  <w:num w:numId="8" w16cid:durableId="1170176207">
    <w:abstractNumId w:val="10"/>
  </w:num>
  <w:num w:numId="9" w16cid:durableId="1890453625">
    <w:abstractNumId w:val="3"/>
  </w:num>
  <w:num w:numId="10" w16cid:durableId="153685204">
    <w:abstractNumId w:val="6"/>
  </w:num>
  <w:num w:numId="11" w16cid:durableId="1181432989">
    <w:abstractNumId w:val="8"/>
  </w:num>
  <w:num w:numId="12" w16cid:durableId="1226989608">
    <w:abstractNumId w:val="1"/>
  </w:num>
  <w:num w:numId="13" w16cid:durableId="422334639">
    <w:abstractNumId w:val="7"/>
  </w:num>
  <w:num w:numId="14" w16cid:durableId="1950117775">
    <w:abstractNumId w:val="17"/>
  </w:num>
  <w:num w:numId="15" w16cid:durableId="282544348">
    <w:abstractNumId w:val="5"/>
  </w:num>
  <w:num w:numId="16" w16cid:durableId="1976444448">
    <w:abstractNumId w:val="12"/>
  </w:num>
  <w:num w:numId="17" w16cid:durableId="1624727914">
    <w:abstractNumId w:val="2"/>
  </w:num>
  <w:num w:numId="18" w16cid:durableId="899559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348"/>
    <w:rsid w:val="00013416"/>
    <w:rsid w:val="00020274"/>
    <w:rsid w:val="00020B2B"/>
    <w:rsid w:val="00021332"/>
    <w:rsid w:val="00025139"/>
    <w:rsid w:val="0004250E"/>
    <w:rsid w:val="00047188"/>
    <w:rsid w:val="00056911"/>
    <w:rsid w:val="00056FD3"/>
    <w:rsid w:val="000616EF"/>
    <w:rsid w:val="0006349D"/>
    <w:rsid w:val="00065453"/>
    <w:rsid w:val="00075577"/>
    <w:rsid w:val="00080D2F"/>
    <w:rsid w:val="00082870"/>
    <w:rsid w:val="00093C6F"/>
    <w:rsid w:val="000C3533"/>
    <w:rsid w:val="000C5714"/>
    <w:rsid w:val="000D2D7A"/>
    <w:rsid w:val="000D76F5"/>
    <w:rsid w:val="000E7A1E"/>
    <w:rsid w:val="000E7B98"/>
    <w:rsid w:val="000E7E5A"/>
    <w:rsid w:val="000F1439"/>
    <w:rsid w:val="000F309A"/>
    <w:rsid w:val="00122944"/>
    <w:rsid w:val="00122B1A"/>
    <w:rsid w:val="00127809"/>
    <w:rsid w:val="001318ED"/>
    <w:rsid w:val="00132053"/>
    <w:rsid w:val="00134BE4"/>
    <w:rsid w:val="00136D52"/>
    <w:rsid w:val="00141F0F"/>
    <w:rsid w:val="00143864"/>
    <w:rsid w:val="00151EA3"/>
    <w:rsid w:val="00160D06"/>
    <w:rsid w:val="0016253E"/>
    <w:rsid w:val="00162962"/>
    <w:rsid w:val="0016436D"/>
    <w:rsid w:val="00170650"/>
    <w:rsid w:val="001A0C75"/>
    <w:rsid w:val="001B5EA8"/>
    <w:rsid w:val="001C3832"/>
    <w:rsid w:val="001C6AB2"/>
    <w:rsid w:val="001C7B0B"/>
    <w:rsid w:val="001D0DAA"/>
    <w:rsid w:val="001D49A3"/>
    <w:rsid w:val="001D4CBB"/>
    <w:rsid w:val="001D5627"/>
    <w:rsid w:val="001D5A17"/>
    <w:rsid w:val="001F0BAB"/>
    <w:rsid w:val="001F167D"/>
    <w:rsid w:val="001F19A9"/>
    <w:rsid w:val="001F3421"/>
    <w:rsid w:val="00202428"/>
    <w:rsid w:val="00211BFF"/>
    <w:rsid w:val="00217C67"/>
    <w:rsid w:val="00220460"/>
    <w:rsid w:val="0022375B"/>
    <w:rsid w:val="002325F5"/>
    <w:rsid w:val="002340F7"/>
    <w:rsid w:val="002348D2"/>
    <w:rsid w:val="00236315"/>
    <w:rsid w:val="00236618"/>
    <w:rsid w:val="00242043"/>
    <w:rsid w:val="0024787E"/>
    <w:rsid w:val="0025611B"/>
    <w:rsid w:val="0026054B"/>
    <w:rsid w:val="00261EE5"/>
    <w:rsid w:val="0026256C"/>
    <w:rsid w:val="00262A0E"/>
    <w:rsid w:val="0026631B"/>
    <w:rsid w:val="00266C64"/>
    <w:rsid w:val="002803B4"/>
    <w:rsid w:val="00291118"/>
    <w:rsid w:val="002936FE"/>
    <w:rsid w:val="002A6725"/>
    <w:rsid w:val="002B0C74"/>
    <w:rsid w:val="002B4717"/>
    <w:rsid w:val="002B5C45"/>
    <w:rsid w:val="002C1572"/>
    <w:rsid w:val="002C3502"/>
    <w:rsid w:val="002C59EB"/>
    <w:rsid w:val="002C5C38"/>
    <w:rsid w:val="002D4EC7"/>
    <w:rsid w:val="002E67A2"/>
    <w:rsid w:val="002F1866"/>
    <w:rsid w:val="002F222A"/>
    <w:rsid w:val="002F4743"/>
    <w:rsid w:val="002F66B0"/>
    <w:rsid w:val="002F68F5"/>
    <w:rsid w:val="0031170D"/>
    <w:rsid w:val="0032063A"/>
    <w:rsid w:val="00323ACF"/>
    <w:rsid w:val="00326F16"/>
    <w:rsid w:val="0032732B"/>
    <w:rsid w:val="00334A4B"/>
    <w:rsid w:val="00344440"/>
    <w:rsid w:val="00354457"/>
    <w:rsid w:val="00363FB6"/>
    <w:rsid w:val="003677CC"/>
    <w:rsid w:val="00380D2D"/>
    <w:rsid w:val="003842B5"/>
    <w:rsid w:val="003865FF"/>
    <w:rsid w:val="00395A4B"/>
    <w:rsid w:val="00396502"/>
    <w:rsid w:val="003A18CB"/>
    <w:rsid w:val="003A4A1B"/>
    <w:rsid w:val="003B4F50"/>
    <w:rsid w:val="003F38AC"/>
    <w:rsid w:val="0040136F"/>
    <w:rsid w:val="004078C5"/>
    <w:rsid w:val="00412E54"/>
    <w:rsid w:val="00414D7F"/>
    <w:rsid w:val="00420802"/>
    <w:rsid w:val="00420B9B"/>
    <w:rsid w:val="004243C3"/>
    <w:rsid w:val="00435642"/>
    <w:rsid w:val="00442D1C"/>
    <w:rsid w:val="004555DE"/>
    <w:rsid w:val="0046124D"/>
    <w:rsid w:val="004715F7"/>
    <w:rsid w:val="00477348"/>
    <w:rsid w:val="00481C17"/>
    <w:rsid w:val="00487102"/>
    <w:rsid w:val="00495528"/>
    <w:rsid w:val="004A13CA"/>
    <w:rsid w:val="004C6D53"/>
    <w:rsid w:val="004D1729"/>
    <w:rsid w:val="004E0B38"/>
    <w:rsid w:val="004E16D7"/>
    <w:rsid w:val="004E1C07"/>
    <w:rsid w:val="004E4D2B"/>
    <w:rsid w:val="004F2713"/>
    <w:rsid w:val="004F5182"/>
    <w:rsid w:val="004F7BA6"/>
    <w:rsid w:val="004F7E6E"/>
    <w:rsid w:val="00504AD4"/>
    <w:rsid w:val="00514880"/>
    <w:rsid w:val="00515168"/>
    <w:rsid w:val="00517190"/>
    <w:rsid w:val="005247B2"/>
    <w:rsid w:val="00525544"/>
    <w:rsid w:val="00533D4D"/>
    <w:rsid w:val="0053414A"/>
    <w:rsid w:val="00535118"/>
    <w:rsid w:val="005361E0"/>
    <w:rsid w:val="00536FBB"/>
    <w:rsid w:val="005406AC"/>
    <w:rsid w:val="00554347"/>
    <w:rsid w:val="00554735"/>
    <w:rsid w:val="005558B7"/>
    <w:rsid w:val="00556B0F"/>
    <w:rsid w:val="0056260D"/>
    <w:rsid w:val="00562C13"/>
    <w:rsid w:val="005712FE"/>
    <w:rsid w:val="00572AFB"/>
    <w:rsid w:val="00590601"/>
    <w:rsid w:val="0059192F"/>
    <w:rsid w:val="00594613"/>
    <w:rsid w:val="005A0686"/>
    <w:rsid w:val="005A17A7"/>
    <w:rsid w:val="005B35CE"/>
    <w:rsid w:val="005C1593"/>
    <w:rsid w:val="005C3248"/>
    <w:rsid w:val="005C6728"/>
    <w:rsid w:val="005D14E4"/>
    <w:rsid w:val="005F4530"/>
    <w:rsid w:val="005F6CCF"/>
    <w:rsid w:val="006020A9"/>
    <w:rsid w:val="006027E1"/>
    <w:rsid w:val="00617E68"/>
    <w:rsid w:val="006203B0"/>
    <w:rsid w:val="00625342"/>
    <w:rsid w:val="00630714"/>
    <w:rsid w:val="006348EF"/>
    <w:rsid w:val="0063670E"/>
    <w:rsid w:val="00636D9F"/>
    <w:rsid w:val="00636EF9"/>
    <w:rsid w:val="006370FA"/>
    <w:rsid w:val="006407CB"/>
    <w:rsid w:val="00664411"/>
    <w:rsid w:val="00673E24"/>
    <w:rsid w:val="006956C9"/>
    <w:rsid w:val="00696279"/>
    <w:rsid w:val="006A0740"/>
    <w:rsid w:val="006A3BD0"/>
    <w:rsid w:val="006B0A43"/>
    <w:rsid w:val="006B6CC5"/>
    <w:rsid w:val="006D5543"/>
    <w:rsid w:val="006D58B3"/>
    <w:rsid w:val="006E0C9C"/>
    <w:rsid w:val="006E0EBE"/>
    <w:rsid w:val="006E628E"/>
    <w:rsid w:val="006F51E9"/>
    <w:rsid w:val="006F5859"/>
    <w:rsid w:val="006F5944"/>
    <w:rsid w:val="006F5AD7"/>
    <w:rsid w:val="007005ED"/>
    <w:rsid w:val="00704713"/>
    <w:rsid w:val="00713A2A"/>
    <w:rsid w:val="00713A5B"/>
    <w:rsid w:val="00713B20"/>
    <w:rsid w:val="00714F11"/>
    <w:rsid w:val="007255F8"/>
    <w:rsid w:val="00732DAB"/>
    <w:rsid w:val="007436A6"/>
    <w:rsid w:val="0074534C"/>
    <w:rsid w:val="00762ECB"/>
    <w:rsid w:val="00766755"/>
    <w:rsid w:val="00776E1E"/>
    <w:rsid w:val="007775AD"/>
    <w:rsid w:val="007845A2"/>
    <w:rsid w:val="007920DF"/>
    <w:rsid w:val="007A2125"/>
    <w:rsid w:val="007B0D04"/>
    <w:rsid w:val="007B1139"/>
    <w:rsid w:val="007B5D86"/>
    <w:rsid w:val="007B6DCC"/>
    <w:rsid w:val="007E228F"/>
    <w:rsid w:val="007E4385"/>
    <w:rsid w:val="007E64D2"/>
    <w:rsid w:val="007F0FAE"/>
    <w:rsid w:val="007F25CC"/>
    <w:rsid w:val="007F773B"/>
    <w:rsid w:val="00807E69"/>
    <w:rsid w:val="008249C9"/>
    <w:rsid w:val="008300A6"/>
    <w:rsid w:val="00830906"/>
    <w:rsid w:val="008407B0"/>
    <w:rsid w:val="00840B98"/>
    <w:rsid w:val="00862465"/>
    <w:rsid w:val="008636AB"/>
    <w:rsid w:val="00867AFC"/>
    <w:rsid w:val="00871AD2"/>
    <w:rsid w:val="00871D72"/>
    <w:rsid w:val="00873975"/>
    <w:rsid w:val="00881535"/>
    <w:rsid w:val="00884D1E"/>
    <w:rsid w:val="00886069"/>
    <w:rsid w:val="0088747F"/>
    <w:rsid w:val="008A2EC6"/>
    <w:rsid w:val="008A3A2F"/>
    <w:rsid w:val="008C7901"/>
    <w:rsid w:val="008D033C"/>
    <w:rsid w:val="008D3DA2"/>
    <w:rsid w:val="008D65CD"/>
    <w:rsid w:val="008F7ADD"/>
    <w:rsid w:val="00902EAA"/>
    <w:rsid w:val="009126C4"/>
    <w:rsid w:val="009130F7"/>
    <w:rsid w:val="00917875"/>
    <w:rsid w:val="00922D4C"/>
    <w:rsid w:val="00925E44"/>
    <w:rsid w:val="00935193"/>
    <w:rsid w:val="009402C4"/>
    <w:rsid w:val="00941E4B"/>
    <w:rsid w:val="00950D50"/>
    <w:rsid w:val="009607F8"/>
    <w:rsid w:val="00962A43"/>
    <w:rsid w:val="009634C6"/>
    <w:rsid w:val="009639A0"/>
    <w:rsid w:val="00972B64"/>
    <w:rsid w:val="0097610D"/>
    <w:rsid w:val="00980272"/>
    <w:rsid w:val="00985A17"/>
    <w:rsid w:val="009876BF"/>
    <w:rsid w:val="00991373"/>
    <w:rsid w:val="00995DA9"/>
    <w:rsid w:val="009A6726"/>
    <w:rsid w:val="009B1FD9"/>
    <w:rsid w:val="009B2157"/>
    <w:rsid w:val="009B2505"/>
    <w:rsid w:val="009B27B7"/>
    <w:rsid w:val="009C3EAC"/>
    <w:rsid w:val="009D5707"/>
    <w:rsid w:val="009D6277"/>
    <w:rsid w:val="009E5828"/>
    <w:rsid w:val="009F0B2D"/>
    <w:rsid w:val="00A13515"/>
    <w:rsid w:val="00A1472D"/>
    <w:rsid w:val="00A2406F"/>
    <w:rsid w:val="00A31D71"/>
    <w:rsid w:val="00A43EE7"/>
    <w:rsid w:val="00A44663"/>
    <w:rsid w:val="00A6136B"/>
    <w:rsid w:val="00A651FD"/>
    <w:rsid w:val="00A713D2"/>
    <w:rsid w:val="00A71E63"/>
    <w:rsid w:val="00A7763D"/>
    <w:rsid w:val="00A9032E"/>
    <w:rsid w:val="00A9139E"/>
    <w:rsid w:val="00A91495"/>
    <w:rsid w:val="00A932E9"/>
    <w:rsid w:val="00A93E01"/>
    <w:rsid w:val="00AA74EE"/>
    <w:rsid w:val="00AB11C9"/>
    <w:rsid w:val="00AB2EFD"/>
    <w:rsid w:val="00AB35FF"/>
    <w:rsid w:val="00AC7D99"/>
    <w:rsid w:val="00AD152B"/>
    <w:rsid w:val="00AD18BB"/>
    <w:rsid w:val="00AE188C"/>
    <w:rsid w:val="00AE34D8"/>
    <w:rsid w:val="00AE3556"/>
    <w:rsid w:val="00AE7F43"/>
    <w:rsid w:val="00AF0382"/>
    <w:rsid w:val="00AF14CC"/>
    <w:rsid w:val="00AF1B09"/>
    <w:rsid w:val="00AF4DAF"/>
    <w:rsid w:val="00B14088"/>
    <w:rsid w:val="00B207CD"/>
    <w:rsid w:val="00B33C34"/>
    <w:rsid w:val="00B367A6"/>
    <w:rsid w:val="00B41591"/>
    <w:rsid w:val="00B41709"/>
    <w:rsid w:val="00B47CE8"/>
    <w:rsid w:val="00B53A58"/>
    <w:rsid w:val="00B71101"/>
    <w:rsid w:val="00B77F93"/>
    <w:rsid w:val="00BA38E4"/>
    <w:rsid w:val="00BB028C"/>
    <w:rsid w:val="00BB3ECC"/>
    <w:rsid w:val="00BC6533"/>
    <w:rsid w:val="00BE0A71"/>
    <w:rsid w:val="00BE1957"/>
    <w:rsid w:val="00BF37E8"/>
    <w:rsid w:val="00C00BA6"/>
    <w:rsid w:val="00C106A7"/>
    <w:rsid w:val="00C11C89"/>
    <w:rsid w:val="00C230D6"/>
    <w:rsid w:val="00C25F20"/>
    <w:rsid w:val="00C31251"/>
    <w:rsid w:val="00C37DCA"/>
    <w:rsid w:val="00C41BBB"/>
    <w:rsid w:val="00C46F77"/>
    <w:rsid w:val="00C52678"/>
    <w:rsid w:val="00C56CD3"/>
    <w:rsid w:val="00C60017"/>
    <w:rsid w:val="00C6312F"/>
    <w:rsid w:val="00C641A9"/>
    <w:rsid w:val="00C668BD"/>
    <w:rsid w:val="00C81407"/>
    <w:rsid w:val="00C8595E"/>
    <w:rsid w:val="00C86A4A"/>
    <w:rsid w:val="00C87928"/>
    <w:rsid w:val="00CA38F6"/>
    <w:rsid w:val="00CA5B5D"/>
    <w:rsid w:val="00CB276C"/>
    <w:rsid w:val="00CB63AE"/>
    <w:rsid w:val="00CC21CC"/>
    <w:rsid w:val="00CC35A2"/>
    <w:rsid w:val="00CC3BD3"/>
    <w:rsid w:val="00CC3C57"/>
    <w:rsid w:val="00CC6B96"/>
    <w:rsid w:val="00CD1EBD"/>
    <w:rsid w:val="00CE1739"/>
    <w:rsid w:val="00CE1F89"/>
    <w:rsid w:val="00CF2362"/>
    <w:rsid w:val="00CF3595"/>
    <w:rsid w:val="00D12C40"/>
    <w:rsid w:val="00D14C7D"/>
    <w:rsid w:val="00D21686"/>
    <w:rsid w:val="00D235A0"/>
    <w:rsid w:val="00D361FA"/>
    <w:rsid w:val="00D40B17"/>
    <w:rsid w:val="00D40F3B"/>
    <w:rsid w:val="00D41E30"/>
    <w:rsid w:val="00D444A3"/>
    <w:rsid w:val="00D446B9"/>
    <w:rsid w:val="00D47A93"/>
    <w:rsid w:val="00D54A07"/>
    <w:rsid w:val="00D57F0C"/>
    <w:rsid w:val="00D62CD5"/>
    <w:rsid w:val="00D64BCA"/>
    <w:rsid w:val="00D76C5E"/>
    <w:rsid w:val="00D90BC1"/>
    <w:rsid w:val="00DB6473"/>
    <w:rsid w:val="00DD0CA0"/>
    <w:rsid w:val="00DE526C"/>
    <w:rsid w:val="00E00B55"/>
    <w:rsid w:val="00E0409C"/>
    <w:rsid w:val="00E06E32"/>
    <w:rsid w:val="00E11908"/>
    <w:rsid w:val="00E15DC5"/>
    <w:rsid w:val="00E24972"/>
    <w:rsid w:val="00E3441D"/>
    <w:rsid w:val="00E3497A"/>
    <w:rsid w:val="00E36ABD"/>
    <w:rsid w:val="00E518A8"/>
    <w:rsid w:val="00E56C85"/>
    <w:rsid w:val="00E648DA"/>
    <w:rsid w:val="00E65F40"/>
    <w:rsid w:val="00E73635"/>
    <w:rsid w:val="00E80290"/>
    <w:rsid w:val="00E80DDB"/>
    <w:rsid w:val="00E82F01"/>
    <w:rsid w:val="00E836C4"/>
    <w:rsid w:val="00E85F7E"/>
    <w:rsid w:val="00EA01E8"/>
    <w:rsid w:val="00EA4811"/>
    <w:rsid w:val="00EA4C12"/>
    <w:rsid w:val="00EB2909"/>
    <w:rsid w:val="00EB4195"/>
    <w:rsid w:val="00EB433D"/>
    <w:rsid w:val="00EB7258"/>
    <w:rsid w:val="00EC0BE1"/>
    <w:rsid w:val="00EC1B75"/>
    <w:rsid w:val="00EC3600"/>
    <w:rsid w:val="00ED3F19"/>
    <w:rsid w:val="00ED6006"/>
    <w:rsid w:val="00EF4911"/>
    <w:rsid w:val="00F11D47"/>
    <w:rsid w:val="00F12439"/>
    <w:rsid w:val="00F14C11"/>
    <w:rsid w:val="00F177EF"/>
    <w:rsid w:val="00F24C1E"/>
    <w:rsid w:val="00F24EB8"/>
    <w:rsid w:val="00F32E56"/>
    <w:rsid w:val="00F46555"/>
    <w:rsid w:val="00F4768D"/>
    <w:rsid w:val="00F6430F"/>
    <w:rsid w:val="00F73360"/>
    <w:rsid w:val="00F75D00"/>
    <w:rsid w:val="00F873FE"/>
    <w:rsid w:val="00F9112E"/>
    <w:rsid w:val="00F93DE7"/>
    <w:rsid w:val="00FB3E51"/>
    <w:rsid w:val="00FC1D04"/>
    <w:rsid w:val="00FC253A"/>
    <w:rsid w:val="00FC4B6E"/>
    <w:rsid w:val="00FD304A"/>
    <w:rsid w:val="00FD5A10"/>
    <w:rsid w:val="00FE3E56"/>
    <w:rsid w:val="00FE44E2"/>
    <w:rsid w:val="00FF01F4"/>
    <w:rsid w:val="00FF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04471D4"/>
  <w15:docId w15:val="{FA2CB065-2462-4D0D-84A6-EBE1842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DE"/>
  </w:style>
  <w:style w:type="paragraph" w:styleId="Heading2">
    <w:name w:val="heading 2"/>
    <w:basedOn w:val="Normal"/>
    <w:link w:val="Heading2Char"/>
    <w:uiPriority w:val="1"/>
    <w:qFormat/>
    <w:rsid w:val="009F0B2D"/>
    <w:pPr>
      <w:widowControl w:val="0"/>
      <w:spacing w:before="53" w:after="0" w:line="240" w:lineRule="auto"/>
      <w:ind w:left="179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12F"/>
  </w:style>
  <w:style w:type="paragraph" w:styleId="Footer">
    <w:name w:val="footer"/>
    <w:basedOn w:val="Normal"/>
    <w:link w:val="FooterChar"/>
    <w:uiPriority w:val="99"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2F"/>
  </w:style>
  <w:style w:type="table" w:styleId="TableGrid">
    <w:name w:val="Table Grid"/>
    <w:basedOn w:val="TableNormal"/>
    <w:uiPriority w:val="59"/>
    <w:rsid w:val="00C63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49A3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F0B2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F93D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08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9D25-8BB3-4CA6-A38E-F06D482E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Korisnik</cp:lastModifiedBy>
  <cp:revision>21</cp:revision>
  <cp:lastPrinted>2021-12-21T08:49:00Z</cp:lastPrinted>
  <dcterms:created xsi:type="dcterms:W3CDTF">2024-01-09T10:06:00Z</dcterms:created>
  <dcterms:modified xsi:type="dcterms:W3CDTF">2026-01-27T07:37:00Z</dcterms:modified>
</cp:coreProperties>
</file>